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876" w:rsidRPr="00796F19" w:rsidRDefault="00654876" w:rsidP="00056A88">
      <w:pPr>
        <w:tabs>
          <w:tab w:val="left" w:pos="5670"/>
        </w:tabs>
        <w:ind w:firstLine="6096"/>
        <w:rPr>
          <w:b/>
          <w:sz w:val="24"/>
        </w:rPr>
      </w:pPr>
      <w:r w:rsidRPr="00796F19">
        <w:rPr>
          <w:b/>
          <w:sz w:val="24"/>
          <w:szCs w:val="24"/>
        </w:rPr>
        <w:t xml:space="preserve">Додаток </w:t>
      </w:r>
      <w:r w:rsidRPr="00796F19">
        <w:rPr>
          <w:b/>
          <w:sz w:val="24"/>
        </w:rPr>
        <w:t>4</w:t>
      </w:r>
    </w:p>
    <w:p w:rsidR="00654876" w:rsidRPr="00796F19" w:rsidRDefault="00654876" w:rsidP="00056A88">
      <w:pPr>
        <w:pStyle w:val="a3"/>
        <w:ind w:left="6096"/>
        <w:jc w:val="left"/>
        <w:rPr>
          <w:sz w:val="24"/>
        </w:rPr>
      </w:pPr>
      <w:r w:rsidRPr="00796F19">
        <w:rPr>
          <w:sz w:val="24"/>
          <w:szCs w:val="24"/>
        </w:rPr>
        <w:t>до Договору споживача про надання послуг з розподілу</w:t>
      </w:r>
      <w:r w:rsidR="007A6F47" w:rsidRPr="00796F19">
        <w:rPr>
          <w:sz w:val="24"/>
          <w:szCs w:val="24"/>
        </w:rPr>
        <w:t xml:space="preserve"> (передачі)</w:t>
      </w:r>
      <w:r w:rsidRPr="00796F19">
        <w:rPr>
          <w:sz w:val="24"/>
          <w:szCs w:val="24"/>
        </w:rPr>
        <w:t xml:space="preserve"> електричної енергії</w:t>
      </w:r>
    </w:p>
    <w:p w:rsidR="00654876" w:rsidRPr="00796F19" w:rsidRDefault="00654876" w:rsidP="00654876">
      <w:pPr>
        <w:tabs>
          <w:tab w:val="left" w:pos="5670"/>
        </w:tabs>
        <w:jc w:val="both"/>
        <w:rPr>
          <w:b/>
          <w:sz w:val="24"/>
        </w:rPr>
      </w:pPr>
      <w:r w:rsidRPr="00796F19">
        <w:rPr>
          <w:sz w:val="24"/>
          <w:szCs w:val="24"/>
        </w:rPr>
        <w:tab/>
      </w:r>
    </w:p>
    <w:p w:rsidR="00654876" w:rsidRPr="00796F19" w:rsidRDefault="00654876" w:rsidP="00056A88">
      <w:pPr>
        <w:pStyle w:val="a3"/>
        <w:spacing w:before="120" w:after="120"/>
        <w:rPr>
          <w:b/>
          <w:sz w:val="24"/>
          <w:szCs w:val="24"/>
        </w:rPr>
      </w:pPr>
      <w:r w:rsidRPr="00796F19">
        <w:rPr>
          <w:b/>
          <w:sz w:val="24"/>
          <w:szCs w:val="24"/>
        </w:rPr>
        <w:t xml:space="preserve">Порядок розрахунків </w:t>
      </w:r>
    </w:p>
    <w:p w:rsidR="00654876" w:rsidRPr="00796F19" w:rsidRDefault="00654876" w:rsidP="00654876">
      <w:pPr>
        <w:ind w:firstLine="720"/>
        <w:jc w:val="both"/>
        <w:rPr>
          <w:sz w:val="24"/>
        </w:rPr>
      </w:pPr>
    </w:p>
    <w:p w:rsidR="00905F51" w:rsidRPr="00796F19" w:rsidRDefault="00905F51" w:rsidP="00EE2D9E">
      <w:pPr>
        <w:pStyle w:val="21"/>
        <w:numPr>
          <w:ilvl w:val="0"/>
          <w:numId w:val="1"/>
        </w:numPr>
        <w:ind w:left="0" w:firstLine="0"/>
        <w:rPr>
          <w:sz w:val="24"/>
          <w:szCs w:val="24"/>
        </w:rPr>
      </w:pPr>
      <w:r w:rsidRPr="00796F19">
        <w:rPr>
          <w:sz w:val="24"/>
          <w:szCs w:val="24"/>
        </w:rPr>
        <w:t>Сума  оплати послуг з розподілу визначається виходячи з обсягу електричної енергії, розподіленої Оператором системи розподілу, та тарифу на розподіл електричної енергії.</w:t>
      </w:r>
    </w:p>
    <w:p w:rsidR="00434830" w:rsidRPr="00796F19" w:rsidRDefault="00654876" w:rsidP="00EE2D9E">
      <w:pPr>
        <w:pStyle w:val="21"/>
        <w:numPr>
          <w:ilvl w:val="0"/>
          <w:numId w:val="1"/>
        </w:numPr>
        <w:ind w:left="0" w:firstLine="0"/>
        <w:rPr>
          <w:sz w:val="24"/>
          <w:szCs w:val="24"/>
        </w:rPr>
      </w:pPr>
      <w:r w:rsidRPr="00796F19">
        <w:rPr>
          <w:sz w:val="24"/>
          <w:szCs w:val="24"/>
        </w:rPr>
        <w:t>Тариф</w:t>
      </w:r>
      <w:r w:rsidR="00905F51" w:rsidRPr="00796F19">
        <w:rPr>
          <w:sz w:val="24"/>
          <w:szCs w:val="24"/>
        </w:rPr>
        <w:t>и</w:t>
      </w:r>
      <w:r w:rsidRPr="00796F19">
        <w:rPr>
          <w:sz w:val="24"/>
          <w:szCs w:val="24"/>
        </w:rPr>
        <w:t xml:space="preserve"> (цін</w:t>
      </w:r>
      <w:r w:rsidR="00905F51" w:rsidRPr="00796F19">
        <w:rPr>
          <w:sz w:val="24"/>
          <w:szCs w:val="24"/>
        </w:rPr>
        <w:t>и</w:t>
      </w:r>
      <w:r w:rsidR="00434830" w:rsidRPr="00796F19">
        <w:rPr>
          <w:sz w:val="24"/>
          <w:szCs w:val="24"/>
        </w:rPr>
        <w:t>) за послуги з розподілу електричної енергії на ринку електричної енергії встановлюються Регулятором та розміщуються на офіційному сайті Оператора системи розподілу.</w:t>
      </w:r>
    </w:p>
    <w:p w:rsidR="000031AB" w:rsidRPr="00796F19" w:rsidRDefault="008A110A" w:rsidP="00EE2D9E">
      <w:pPr>
        <w:pStyle w:val="21"/>
        <w:numPr>
          <w:ilvl w:val="0"/>
          <w:numId w:val="1"/>
        </w:numPr>
        <w:ind w:left="0" w:firstLine="0"/>
        <w:rPr>
          <w:sz w:val="24"/>
          <w:szCs w:val="24"/>
        </w:rPr>
      </w:pPr>
      <w:r w:rsidRPr="00796F19">
        <w:rPr>
          <w:sz w:val="24"/>
          <w:szCs w:val="24"/>
        </w:rPr>
        <w:t xml:space="preserve">Розрахунки за послуги з розподілу електричної енергії здійснюються </w:t>
      </w:r>
      <w:r w:rsidR="00434830" w:rsidRPr="00796F19">
        <w:rPr>
          <w:sz w:val="24"/>
          <w:szCs w:val="24"/>
        </w:rPr>
        <w:t xml:space="preserve">у грошовій формі </w:t>
      </w:r>
      <w:r w:rsidRPr="00796F19">
        <w:rPr>
          <w:sz w:val="24"/>
          <w:szCs w:val="24"/>
        </w:rPr>
        <w:t>за розрахунковий період</w:t>
      </w:r>
      <w:r w:rsidR="000031AB" w:rsidRPr="00796F19">
        <w:rPr>
          <w:sz w:val="24"/>
          <w:szCs w:val="24"/>
        </w:rPr>
        <w:t>, який становить один календарний місяць</w:t>
      </w:r>
      <w:r w:rsidR="0014622C" w:rsidRPr="00796F19">
        <w:rPr>
          <w:sz w:val="24"/>
          <w:szCs w:val="24"/>
        </w:rPr>
        <w:t>.</w:t>
      </w:r>
      <w:r w:rsidR="00654876" w:rsidRPr="00796F19">
        <w:rPr>
          <w:sz w:val="24"/>
          <w:szCs w:val="24"/>
        </w:rPr>
        <w:t xml:space="preserve"> </w:t>
      </w:r>
      <w:r w:rsidR="000031AB" w:rsidRPr="00796F19">
        <w:rPr>
          <w:sz w:val="24"/>
          <w:szCs w:val="24"/>
        </w:rPr>
        <w:t>На період до дати впровадження повномасштабного ринку електричної енергії, не побутовий споживач, звіти про покази засобів обліку може надавати у дати, встановлені  договором про постачання електричної енергії, що діяв станом на 3</w:t>
      </w:r>
      <w:r w:rsidR="00296C27" w:rsidRPr="00796F19">
        <w:rPr>
          <w:sz w:val="24"/>
          <w:szCs w:val="24"/>
        </w:rPr>
        <w:t>1</w:t>
      </w:r>
      <w:r w:rsidR="000031AB" w:rsidRPr="00796F19">
        <w:rPr>
          <w:sz w:val="24"/>
          <w:szCs w:val="24"/>
        </w:rPr>
        <w:t xml:space="preserve"> </w:t>
      </w:r>
      <w:r w:rsidR="00296C27" w:rsidRPr="00796F19">
        <w:rPr>
          <w:sz w:val="24"/>
          <w:szCs w:val="24"/>
        </w:rPr>
        <w:t>грудня</w:t>
      </w:r>
      <w:r w:rsidR="000031AB" w:rsidRPr="00796F19">
        <w:rPr>
          <w:sz w:val="24"/>
          <w:szCs w:val="24"/>
        </w:rPr>
        <w:t xml:space="preserve"> 2018 року, до отримання окремого повідомлення від Оператора системи розподілу про зміну відповідної дати</w:t>
      </w:r>
      <w:r w:rsidR="00EE2D9E" w:rsidRPr="00796F19">
        <w:rPr>
          <w:sz w:val="24"/>
          <w:szCs w:val="24"/>
        </w:rPr>
        <w:t xml:space="preserve"> або за погодженням Сторін. </w:t>
      </w:r>
    </w:p>
    <w:p w:rsidR="008E6F6F" w:rsidRPr="00796F19" w:rsidRDefault="002F0B77" w:rsidP="00EE2D9E">
      <w:pPr>
        <w:pStyle w:val="21"/>
        <w:numPr>
          <w:ilvl w:val="0"/>
          <w:numId w:val="1"/>
        </w:numPr>
        <w:ind w:left="0" w:firstLine="0"/>
        <w:rPr>
          <w:sz w:val="24"/>
          <w:szCs w:val="24"/>
        </w:rPr>
      </w:pPr>
      <w:r w:rsidRPr="00796F19">
        <w:rPr>
          <w:sz w:val="24"/>
          <w:szCs w:val="24"/>
        </w:rPr>
        <w:t>Оплата послуг з розподілу електричної енергії</w:t>
      </w:r>
      <w:r w:rsidRPr="00796F19">
        <w:rPr>
          <w:sz w:val="24"/>
        </w:rPr>
        <w:t xml:space="preserve"> </w:t>
      </w:r>
      <w:r w:rsidRPr="00796F19">
        <w:rPr>
          <w:sz w:val="24"/>
          <w:szCs w:val="24"/>
        </w:rPr>
        <w:t>здійснюється Споживачем</w:t>
      </w:r>
      <w:r w:rsidR="00BB30CB" w:rsidRPr="00796F19">
        <w:rPr>
          <w:sz w:val="24"/>
          <w:szCs w:val="24"/>
        </w:rPr>
        <w:t xml:space="preserve"> </w:t>
      </w:r>
      <w:r w:rsidRPr="00796F19">
        <w:rPr>
          <w:sz w:val="24"/>
          <w:szCs w:val="24"/>
        </w:rPr>
        <w:t>у формі попередньої оплати</w:t>
      </w:r>
      <w:r w:rsidR="00A04AF8" w:rsidRPr="00796F19">
        <w:rPr>
          <w:sz w:val="24"/>
          <w:szCs w:val="24"/>
        </w:rPr>
        <w:t xml:space="preserve"> (крім побутових споживачів та суб'єктів господарювання, предметом діяльності яких є надання житлово-комунальних послуг населенню, у межах наданих населенню послуг, установ та організаці</w:t>
      </w:r>
      <w:r w:rsidR="00DC59D9" w:rsidRPr="00796F19">
        <w:rPr>
          <w:sz w:val="24"/>
          <w:szCs w:val="24"/>
        </w:rPr>
        <w:t>й</w:t>
      </w:r>
      <w:r w:rsidR="00A04AF8" w:rsidRPr="00796F19">
        <w:rPr>
          <w:sz w:val="24"/>
          <w:szCs w:val="24"/>
        </w:rPr>
        <w:t>, які утримуються за рахунок коштів (внесків) населення)</w:t>
      </w:r>
      <w:r w:rsidR="004A6E2E" w:rsidRPr="00796F19">
        <w:rPr>
          <w:sz w:val="24"/>
          <w:szCs w:val="24"/>
        </w:rPr>
        <w:t>, якщо інше не узгоджене Сторонами.</w:t>
      </w:r>
    </w:p>
    <w:p w:rsidR="00030994" w:rsidRPr="00796F19" w:rsidRDefault="00030994" w:rsidP="00F77D5C">
      <w:pPr>
        <w:pStyle w:val="21"/>
        <w:numPr>
          <w:ilvl w:val="0"/>
          <w:numId w:val="1"/>
        </w:numPr>
        <w:ind w:left="0" w:firstLine="0"/>
        <w:rPr>
          <w:sz w:val="24"/>
        </w:rPr>
      </w:pPr>
      <w:r w:rsidRPr="00796F19">
        <w:rPr>
          <w:sz w:val="24"/>
          <w:szCs w:val="24"/>
        </w:rPr>
        <w:t xml:space="preserve">Сума авансового платежу або попередньої оплати (якщо застосовується) визначається на основі фактичних значень обсягу розподіленої електричної енергії за відповідний попередній період. Якщо авансовий платіж розраховується для </w:t>
      </w:r>
      <w:r w:rsidR="00FD7F83" w:rsidRPr="00796F19">
        <w:rPr>
          <w:sz w:val="24"/>
          <w:szCs w:val="24"/>
        </w:rPr>
        <w:t>С</w:t>
      </w:r>
      <w:r w:rsidRPr="00796F19">
        <w:rPr>
          <w:sz w:val="24"/>
          <w:szCs w:val="24"/>
        </w:rPr>
        <w:t xml:space="preserve">поживача, фактичне значення обсягу розподіленої електричної енергії якого за попередній період дорівнює </w:t>
      </w:r>
      <w:r w:rsidR="00EE2D9E" w:rsidRPr="00796F19">
        <w:rPr>
          <w:sz w:val="24"/>
          <w:szCs w:val="24"/>
        </w:rPr>
        <w:t>«</w:t>
      </w:r>
      <w:r w:rsidRPr="00796F19">
        <w:rPr>
          <w:sz w:val="24"/>
          <w:szCs w:val="24"/>
        </w:rPr>
        <w:t>0</w:t>
      </w:r>
      <w:r w:rsidR="00EE2D9E" w:rsidRPr="00796F19">
        <w:rPr>
          <w:sz w:val="24"/>
          <w:szCs w:val="24"/>
        </w:rPr>
        <w:t>»</w:t>
      </w:r>
      <w:r w:rsidRPr="00796F19">
        <w:rPr>
          <w:sz w:val="24"/>
          <w:szCs w:val="24"/>
        </w:rPr>
        <w:t xml:space="preserve"> (або для нових споживачів), сума авансового платежу або попередньої оплати визначається на основі розрахункових значень обсягу розподіленої електричної енергії на наступний період.</w:t>
      </w:r>
      <w:r w:rsidR="007C4980" w:rsidRPr="00796F19">
        <w:rPr>
          <w:sz w:val="24"/>
          <w:szCs w:val="24"/>
        </w:rPr>
        <w:t xml:space="preserve"> </w:t>
      </w:r>
      <w:r w:rsidR="00147B91" w:rsidRPr="00796F19">
        <w:rPr>
          <w:sz w:val="24"/>
          <w:szCs w:val="24"/>
        </w:rPr>
        <w:t xml:space="preserve">У разі, якщо фактичні значення обсягу розподіленої електричної енергії за відповідний попередній період є меншими ніж розмір </w:t>
      </w:r>
      <w:r w:rsidR="00796F19">
        <w:rPr>
          <w:sz w:val="24"/>
          <w:szCs w:val="24"/>
        </w:rPr>
        <w:t xml:space="preserve"> </w:t>
      </w:r>
      <w:r w:rsidR="004A6E2E" w:rsidRPr="00796F19">
        <w:rPr>
          <w:sz w:val="24"/>
          <w:szCs w:val="24"/>
        </w:rPr>
        <w:t>оч</w:t>
      </w:r>
      <w:r w:rsidR="00796F19">
        <w:rPr>
          <w:sz w:val="24"/>
          <w:szCs w:val="24"/>
        </w:rPr>
        <w:t>і</w:t>
      </w:r>
      <w:r w:rsidR="004A6E2E" w:rsidRPr="00796F19">
        <w:rPr>
          <w:sz w:val="24"/>
          <w:szCs w:val="24"/>
        </w:rPr>
        <w:t>куваних</w:t>
      </w:r>
      <w:r w:rsidR="00796F19">
        <w:rPr>
          <w:sz w:val="24"/>
          <w:szCs w:val="24"/>
        </w:rPr>
        <w:t xml:space="preserve"> </w:t>
      </w:r>
      <w:r w:rsidR="00147B91" w:rsidRPr="00796F19">
        <w:rPr>
          <w:sz w:val="24"/>
          <w:szCs w:val="24"/>
        </w:rPr>
        <w:t xml:space="preserve">обсягів споживання на цей же попередній період, </w:t>
      </w:r>
      <w:r w:rsidR="004A6E2E" w:rsidRPr="00796F19">
        <w:rPr>
          <w:sz w:val="24"/>
          <w:szCs w:val="24"/>
        </w:rPr>
        <w:t xml:space="preserve">наданих споживачем, </w:t>
      </w:r>
      <w:r w:rsidR="00147B91" w:rsidRPr="007F6B28">
        <w:rPr>
          <w:sz w:val="24"/>
          <w:szCs w:val="24"/>
        </w:rPr>
        <w:t xml:space="preserve"> то визначення суми авансового платежу</w:t>
      </w:r>
      <w:r w:rsidR="004A6E2E" w:rsidRPr="00796F19">
        <w:rPr>
          <w:sz w:val="24"/>
          <w:szCs w:val="24"/>
        </w:rPr>
        <w:t xml:space="preserve"> або попередньої оплати</w:t>
      </w:r>
      <w:r w:rsidR="00796F19">
        <w:rPr>
          <w:sz w:val="24"/>
          <w:szCs w:val="24"/>
        </w:rPr>
        <w:t xml:space="preserve"> </w:t>
      </w:r>
      <w:r w:rsidR="004A6E2E" w:rsidRPr="00796F19">
        <w:rPr>
          <w:sz w:val="24"/>
          <w:szCs w:val="24"/>
        </w:rPr>
        <w:t>здійснюється на</w:t>
      </w:r>
      <w:r w:rsidR="00796F19">
        <w:rPr>
          <w:sz w:val="24"/>
          <w:szCs w:val="24"/>
        </w:rPr>
        <w:t xml:space="preserve"> </w:t>
      </w:r>
      <w:r w:rsidR="004A6E2E" w:rsidRPr="00796F19">
        <w:rPr>
          <w:sz w:val="24"/>
          <w:szCs w:val="24"/>
        </w:rPr>
        <w:t xml:space="preserve">підставі очікуваних обсягів споживання </w:t>
      </w:r>
      <w:r w:rsidR="00796F19" w:rsidRPr="00796F19">
        <w:rPr>
          <w:sz w:val="24"/>
          <w:szCs w:val="24"/>
        </w:rPr>
        <w:t>електричної</w:t>
      </w:r>
      <w:r w:rsidR="004A6E2E" w:rsidRPr="00796F19">
        <w:rPr>
          <w:sz w:val="24"/>
          <w:szCs w:val="24"/>
        </w:rPr>
        <w:t xml:space="preserve"> енергії на цей період. </w:t>
      </w:r>
    </w:p>
    <w:p w:rsidR="00841994" w:rsidRPr="00796F19" w:rsidRDefault="00841994" w:rsidP="00EE2D9E">
      <w:pPr>
        <w:pStyle w:val="21"/>
        <w:numPr>
          <w:ilvl w:val="0"/>
          <w:numId w:val="1"/>
        </w:numPr>
        <w:ind w:left="0" w:firstLine="0"/>
        <w:rPr>
          <w:sz w:val="24"/>
          <w:szCs w:val="24"/>
        </w:rPr>
      </w:pPr>
      <w:r w:rsidRPr="00796F19">
        <w:rPr>
          <w:sz w:val="24"/>
          <w:szCs w:val="24"/>
        </w:rPr>
        <w:t xml:space="preserve">Оплата </w:t>
      </w:r>
      <w:r w:rsidR="005257EE" w:rsidRPr="00796F19">
        <w:rPr>
          <w:sz w:val="24"/>
          <w:szCs w:val="24"/>
        </w:rPr>
        <w:t xml:space="preserve">послуг з розподілу електричної енергії здійснюється Споживачем на підставі виставлених </w:t>
      </w:r>
      <w:r w:rsidR="004A6E2E" w:rsidRPr="004A6550">
        <w:rPr>
          <w:color w:val="000000" w:themeColor="text1"/>
          <w:sz w:val="24"/>
          <w:szCs w:val="24"/>
        </w:rPr>
        <w:t>ОСР</w:t>
      </w:r>
      <w:r w:rsidR="004A6E2E" w:rsidRPr="00796F19">
        <w:rPr>
          <w:sz w:val="24"/>
          <w:szCs w:val="24"/>
        </w:rPr>
        <w:t xml:space="preserve"> </w:t>
      </w:r>
      <w:r w:rsidR="005257EE" w:rsidRPr="00796F19">
        <w:rPr>
          <w:sz w:val="24"/>
          <w:szCs w:val="24"/>
        </w:rPr>
        <w:t xml:space="preserve">платіжних документів </w:t>
      </w:r>
      <w:r w:rsidRPr="00796F19">
        <w:rPr>
          <w:sz w:val="24"/>
          <w:szCs w:val="24"/>
        </w:rPr>
        <w:t>у строки</w:t>
      </w:r>
      <w:r w:rsidR="005257EE" w:rsidRPr="00796F19">
        <w:rPr>
          <w:sz w:val="24"/>
          <w:szCs w:val="24"/>
        </w:rPr>
        <w:t>,</w:t>
      </w:r>
      <w:r w:rsidRPr="00796F19">
        <w:rPr>
          <w:sz w:val="24"/>
          <w:szCs w:val="24"/>
        </w:rPr>
        <w:t xml:space="preserve"> визначені в</w:t>
      </w:r>
      <w:r w:rsidR="005257EE" w:rsidRPr="00796F19">
        <w:rPr>
          <w:sz w:val="24"/>
          <w:szCs w:val="24"/>
        </w:rPr>
        <w:t xml:space="preserve"> цих платіжних документах</w:t>
      </w:r>
      <w:r w:rsidRPr="00796F19">
        <w:rPr>
          <w:sz w:val="24"/>
          <w:szCs w:val="24"/>
        </w:rPr>
        <w:t xml:space="preserve">, </w:t>
      </w:r>
      <w:r w:rsidR="005257EE" w:rsidRPr="00796F19">
        <w:rPr>
          <w:sz w:val="24"/>
          <w:szCs w:val="24"/>
        </w:rPr>
        <w:t>які не можуть бути меншими за 5 днів з дня надання такого платіжного документа Споживачу.</w:t>
      </w:r>
    </w:p>
    <w:p w:rsidR="005257EE" w:rsidRPr="00796F19" w:rsidRDefault="005257EE" w:rsidP="00EE2D9E">
      <w:pPr>
        <w:pStyle w:val="21"/>
        <w:numPr>
          <w:ilvl w:val="0"/>
          <w:numId w:val="1"/>
        </w:numPr>
        <w:ind w:left="0" w:firstLine="0"/>
        <w:rPr>
          <w:sz w:val="24"/>
          <w:szCs w:val="24"/>
        </w:rPr>
      </w:pPr>
      <w:r w:rsidRPr="00796F19">
        <w:rPr>
          <w:sz w:val="24"/>
          <w:szCs w:val="24"/>
        </w:rPr>
        <w:t>У разі не отримання Споживачем з будь-яких причин платіжного документу</w:t>
      </w:r>
      <w:r w:rsidR="00DD0994" w:rsidRPr="00796F19">
        <w:rPr>
          <w:sz w:val="24"/>
          <w:szCs w:val="24"/>
        </w:rPr>
        <w:t>, оплата послуг з розподілу електричної енергії</w:t>
      </w:r>
      <w:r w:rsidR="00FE464D" w:rsidRPr="00796F19">
        <w:rPr>
          <w:sz w:val="24"/>
          <w:szCs w:val="24"/>
        </w:rPr>
        <w:t xml:space="preserve"> </w:t>
      </w:r>
      <w:r w:rsidR="00DD0994" w:rsidRPr="00796F19">
        <w:rPr>
          <w:sz w:val="24"/>
          <w:szCs w:val="24"/>
        </w:rPr>
        <w:t xml:space="preserve"> здійснюється Споживачем самостійно не пізніше 5</w:t>
      </w:r>
      <w:r w:rsidR="002A2B34" w:rsidRPr="00796F19">
        <w:rPr>
          <w:sz w:val="24"/>
          <w:szCs w:val="24"/>
        </w:rPr>
        <w:t> </w:t>
      </w:r>
      <w:r w:rsidR="00DD0994" w:rsidRPr="00796F19">
        <w:rPr>
          <w:sz w:val="24"/>
          <w:szCs w:val="24"/>
        </w:rPr>
        <w:t>робочих днів після</w:t>
      </w:r>
      <w:r w:rsidR="00FE464D" w:rsidRPr="00796F19">
        <w:rPr>
          <w:sz w:val="24"/>
          <w:szCs w:val="24"/>
        </w:rPr>
        <w:t xml:space="preserve"> настання строку оплати, встановленого цим Порядком розрахунків. </w:t>
      </w:r>
      <w:r w:rsidR="00DD0994" w:rsidRPr="00796F19">
        <w:rPr>
          <w:sz w:val="24"/>
          <w:szCs w:val="24"/>
        </w:rPr>
        <w:t>.</w:t>
      </w:r>
    </w:p>
    <w:p w:rsidR="008E6F6F" w:rsidRPr="00796F19" w:rsidRDefault="008E6F6F" w:rsidP="00EE2D9E">
      <w:pPr>
        <w:pStyle w:val="21"/>
        <w:numPr>
          <w:ilvl w:val="0"/>
          <w:numId w:val="1"/>
        </w:numPr>
        <w:ind w:left="0" w:firstLine="0"/>
        <w:rPr>
          <w:sz w:val="24"/>
          <w:szCs w:val="24"/>
        </w:rPr>
      </w:pPr>
      <w:r w:rsidRPr="00796F19">
        <w:rPr>
          <w:sz w:val="24"/>
          <w:szCs w:val="24"/>
        </w:rPr>
        <w:t>Попередня оплата</w:t>
      </w:r>
      <w:r w:rsidR="007F6B28">
        <w:rPr>
          <w:sz w:val="24"/>
          <w:szCs w:val="24"/>
        </w:rPr>
        <w:t xml:space="preserve"> або авансові платежі</w:t>
      </w:r>
      <w:r w:rsidRPr="007F6B28">
        <w:rPr>
          <w:sz w:val="24"/>
          <w:szCs w:val="24"/>
        </w:rPr>
        <w:t xml:space="preserve"> </w:t>
      </w:r>
      <w:r w:rsidR="00C00EAF" w:rsidRPr="007F6B28">
        <w:rPr>
          <w:sz w:val="24"/>
          <w:szCs w:val="24"/>
        </w:rPr>
        <w:t xml:space="preserve">у </w:t>
      </w:r>
      <w:r w:rsidR="00841994" w:rsidRPr="007F6B28">
        <w:rPr>
          <w:sz w:val="24"/>
          <w:szCs w:val="24"/>
        </w:rPr>
        <w:t xml:space="preserve">будь-якому </w:t>
      </w:r>
      <w:r w:rsidR="00C00EAF" w:rsidRPr="007F6B28">
        <w:rPr>
          <w:sz w:val="24"/>
          <w:szCs w:val="24"/>
        </w:rPr>
        <w:t>разі</w:t>
      </w:r>
      <w:r w:rsidR="00DC400B" w:rsidRPr="007F6B28">
        <w:rPr>
          <w:sz w:val="24"/>
          <w:szCs w:val="24"/>
        </w:rPr>
        <w:t xml:space="preserve"> </w:t>
      </w:r>
      <w:r w:rsidRPr="007F6B28">
        <w:rPr>
          <w:sz w:val="24"/>
          <w:szCs w:val="24"/>
        </w:rPr>
        <w:t>здійсню</w:t>
      </w:r>
      <w:r w:rsidR="007F6B28">
        <w:rPr>
          <w:sz w:val="24"/>
          <w:szCs w:val="24"/>
        </w:rPr>
        <w:t>ю</w:t>
      </w:r>
      <w:r w:rsidRPr="007F6B28">
        <w:rPr>
          <w:sz w:val="24"/>
          <w:szCs w:val="24"/>
        </w:rPr>
        <w:t>ться</w:t>
      </w:r>
      <w:r w:rsidR="003046CF" w:rsidRPr="007F6B28">
        <w:rPr>
          <w:sz w:val="24"/>
          <w:szCs w:val="24"/>
        </w:rPr>
        <w:t xml:space="preserve"> Споживачем</w:t>
      </w:r>
      <w:r w:rsidRPr="007F6B28">
        <w:rPr>
          <w:sz w:val="24"/>
          <w:szCs w:val="24"/>
        </w:rPr>
        <w:t xml:space="preserve"> </w:t>
      </w:r>
      <w:r w:rsidR="003046CF" w:rsidRPr="007F6B28">
        <w:rPr>
          <w:sz w:val="24"/>
          <w:szCs w:val="24"/>
        </w:rPr>
        <w:t xml:space="preserve">не пізніше ніж </w:t>
      </w:r>
      <w:r w:rsidRPr="007F6B28">
        <w:rPr>
          <w:sz w:val="24"/>
          <w:szCs w:val="24"/>
        </w:rPr>
        <w:t>за 5</w:t>
      </w:r>
      <w:r w:rsidR="003046CF" w:rsidRPr="007F6B28">
        <w:rPr>
          <w:sz w:val="24"/>
          <w:szCs w:val="24"/>
        </w:rPr>
        <w:t xml:space="preserve"> календарних</w:t>
      </w:r>
      <w:r w:rsidRPr="007F6B28">
        <w:rPr>
          <w:sz w:val="24"/>
          <w:szCs w:val="24"/>
        </w:rPr>
        <w:t xml:space="preserve"> днів до початку розрахункового періоду</w:t>
      </w:r>
      <w:r w:rsidR="00C00EAF" w:rsidRPr="007F6B28">
        <w:rPr>
          <w:sz w:val="24"/>
          <w:szCs w:val="24"/>
        </w:rPr>
        <w:t xml:space="preserve"> </w:t>
      </w:r>
      <w:r w:rsidRPr="007F6B28">
        <w:rPr>
          <w:sz w:val="24"/>
          <w:szCs w:val="24"/>
        </w:rPr>
        <w:t xml:space="preserve">з наступним перерахунком (остаточним розрахунком), що проводиться відповідно до фактичного обсягу розподіленої електричної енергії протягом </w:t>
      </w:r>
      <w:r w:rsidRPr="00796F19">
        <w:rPr>
          <w:sz w:val="24"/>
          <w:szCs w:val="24"/>
        </w:rPr>
        <w:t>відповідного розрахункового періоду</w:t>
      </w:r>
      <w:r w:rsidR="00030994" w:rsidRPr="00796F19">
        <w:rPr>
          <w:sz w:val="24"/>
          <w:szCs w:val="24"/>
        </w:rPr>
        <w:t>.</w:t>
      </w:r>
    </w:p>
    <w:p w:rsidR="002731F6" w:rsidRPr="008F04FC" w:rsidRDefault="00654876" w:rsidP="008F04FC">
      <w:pPr>
        <w:pStyle w:val="21"/>
        <w:numPr>
          <w:ilvl w:val="0"/>
          <w:numId w:val="1"/>
        </w:numPr>
        <w:ind w:left="0" w:firstLine="0"/>
        <w:rPr>
          <w:sz w:val="24"/>
          <w:szCs w:val="24"/>
        </w:rPr>
      </w:pPr>
      <w:r w:rsidRPr="00796F19">
        <w:rPr>
          <w:sz w:val="24"/>
          <w:szCs w:val="24"/>
        </w:rPr>
        <w:t xml:space="preserve">Під час визначення суми платежу остаточного розрахунку за поточний розрахунковий період Оператором системи </w:t>
      </w:r>
      <w:r w:rsidR="00434830" w:rsidRPr="00796F19">
        <w:rPr>
          <w:sz w:val="24"/>
          <w:szCs w:val="24"/>
        </w:rPr>
        <w:t xml:space="preserve">розподілу </w:t>
      </w:r>
      <w:r w:rsidRPr="00796F19">
        <w:rPr>
          <w:sz w:val="24"/>
          <w:szCs w:val="24"/>
        </w:rPr>
        <w:t xml:space="preserve">мають бути враховані суми проведених попередніх платежів у поточному розрахунковому періоді. </w:t>
      </w:r>
      <w:r w:rsidR="008F04FC" w:rsidRPr="00796F19">
        <w:rPr>
          <w:sz w:val="24"/>
          <w:szCs w:val="24"/>
        </w:rPr>
        <w:t>Остаточний розрахунок за надання послуги з розподілу електричної енергії за поточний розрахунковий період здійснюється споживачем протягом 5 робочих днів після закін</w:t>
      </w:r>
      <w:r w:rsidR="008F04FC">
        <w:rPr>
          <w:sz w:val="24"/>
          <w:szCs w:val="24"/>
        </w:rPr>
        <w:t>чення розрахункового періоду.</w:t>
      </w:r>
    </w:p>
    <w:p w:rsidR="00371D9E" w:rsidRPr="00796F19" w:rsidRDefault="00371D9E" w:rsidP="00EE2D9E">
      <w:pPr>
        <w:pStyle w:val="a5"/>
        <w:numPr>
          <w:ilvl w:val="0"/>
          <w:numId w:val="1"/>
        </w:numPr>
        <w:spacing w:before="0" w:beforeAutospacing="0" w:after="0" w:afterAutospacing="0"/>
        <w:ind w:left="0" w:firstLine="0"/>
        <w:jc w:val="both"/>
        <w:rPr>
          <w:lang w:val="uk-UA"/>
        </w:rPr>
      </w:pPr>
      <w:r w:rsidRPr="00796F19">
        <w:rPr>
          <w:lang w:val="uk-UA"/>
        </w:rPr>
        <w:t xml:space="preserve">При відсутності у платіжному документі </w:t>
      </w:r>
      <w:r w:rsidR="002731F6" w:rsidRPr="00796F19">
        <w:rPr>
          <w:lang w:val="uk-UA"/>
        </w:rPr>
        <w:t xml:space="preserve">відомостей про </w:t>
      </w:r>
      <w:r w:rsidRPr="00796F19">
        <w:rPr>
          <w:lang w:val="uk-UA"/>
        </w:rPr>
        <w:t>призначення платежу</w:t>
      </w:r>
      <w:r w:rsidR="002731F6" w:rsidRPr="00796F19">
        <w:rPr>
          <w:lang w:val="uk-UA"/>
        </w:rPr>
        <w:t>,</w:t>
      </w:r>
      <w:r w:rsidRPr="00796F19">
        <w:rPr>
          <w:lang w:val="uk-UA"/>
        </w:rPr>
        <w:t xml:space="preserve"> посилань на період, за який здійснюється оплата або перевищення суми платежу, необхідної для цього періоду, ці кошти, перераховані Споживачем, Оператор системи розподілу має право зарахувати як погашення існуючої заборгованості цього Споживача з найдавнішим терміном (строком) її виникнення. </w:t>
      </w:r>
      <w:r w:rsidR="00654876" w:rsidRPr="00796F19">
        <w:rPr>
          <w:lang w:val="uk-UA"/>
        </w:rPr>
        <w:t>При відсутності заборгованості надлишок коштів, що надійшли п</w:t>
      </w:r>
      <w:r w:rsidR="005022A5" w:rsidRPr="00796F19">
        <w:rPr>
          <w:lang w:val="uk-UA"/>
        </w:rPr>
        <w:t xml:space="preserve">ротягом розрахункового періоду, </w:t>
      </w:r>
      <w:r w:rsidR="00654876" w:rsidRPr="00796F19">
        <w:rPr>
          <w:lang w:val="uk-UA"/>
        </w:rPr>
        <w:t xml:space="preserve">зараховується в рахунок оплати наступного розрахункового періоду. </w:t>
      </w:r>
    </w:p>
    <w:p w:rsidR="00FD7F83" w:rsidRPr="00796F19" w:rsidRDefault="008C1ADD" w:rsidP="00EE2D9E">
      <w:pPr>
        <w:pStyle w:val="21"/>
        <w:numPr>
          <w:ilvl w:val="0"/>
          <w:numId w:val="1"/>
        </w:numPr>
        <w:ind w:left="0" w:firstLine="0"/>
        <w:rPr>
          <w:sz w:val="24"/>
          <w:szCs w:val="24"/>
        </w:rPr>
      </w:pPr>
      <w:r w:rsidRPr="00796F19">
        <w:rPr>
          <w:sz w:val="24"/>
          <w:szCs w:val="24"/>
        </w:rPr>
        <w:lastRenderedPageBreak/>
        <w:t xml:space="preserve">Вартість необлікованої електричної енергії, розрахованої Оператором системи розподілу, на підставі акту про порушення Правил роздрібного ринку електричної енергії, </w:t>
      </w:r>
      <w:r w:rsidR="00FD7F83" w:rsidRPr="00796F19">
        <w:rPr>
          <w:sz w:val="24"/>
          <w:szCs w:val="24"/>
        </w:rPr>
        <w:t>перераховуються Споживачем на поточний рахунок Оператора системи розподілу.</w:t>
      </w:r>
      <w:r w:rsidRPr="00796F19">
        <w:rPr>
          <w:sz w:val="24"/>
          <w:szCs w:val="24"/>
        </w:rPr>
        <w:t xml:space="preserve"> </w:t>
      </w:r>
      <w:r w:rsidR="00FD7F83" w:rsidRPr="00796F19">
        <w:rPr>
          <w:sz w:val="24"/>
          <w:szCs w:val="24"/>
        </w:rPr>
        <w:t xml:space="preserve">Споживач має оплатити </w:t>
      </w:r>
      <w:r w:rsidRPr="00796F19">
        <w:rPr>
          <w:sz w:val="24"/>
          <w:szCs w:val="24"/>
        </w:rPr>
        <w:t>вказаний в даному пункті рахунок, не пізніше</w:t>
      </w:r>
      <w:r w:rsidR="00FD7F83" w:rsidRPr="00796F19">
        <w:rPr>
          <w:sz w:val="24"/>
          <w:szCs w:val="24"/>
        </w:rPr>
        <w:t xml:space="preserve"> 30 календарних днів від дня </w:t>
      </w:r>
      <w:r w:rsidRPr="00796F19">
        <w:rPr>
          <w:sz w:val="24"/>
          <w:szCs w:val="24"/>
        </w:rPr>
        <w:t xml:space="preserve">його </w:t>
      </w:r>
      <w:r w:rsidR="00FD7F83" w:rsidRPr="00796F19">
        <w:rPr>
          <w:sz w:val="24"/>
          <w:szCs w:val="24"/>
        </w:rPr>
        <w:t>отримання.</w:t>
      </w:r>
    </w:p>
    <w:p w:rsidR="00EB7E66" w:rsidRPr="00796F19" w:rsidRDefault="00EB7E66" w:rsidP="00EE2D9E">
      <w:pPr>
        <w:pStyle w:val="21"/>
        <w:numPr>
          <w:ilvl w:val="0"/>
          <w:numId w:val="1"/>
        </w:numPr>
        <w:ind w:left="0" w:firstLine="0"/>
        <w:rPr>
          <w:sz w:val="24"/>
          <w:szCs w:val="24"/>
        </w:rPr>
      </w:pPr>
      <w:r w:rsidRPr="00796F19">
        <w:rPr>
          <w:sz w:val="24"/>
          <w:szCs w:val="24"/>
        </w:rPr>
        <w:t xml:space="preserve">Датою здійснення оплати за виставленим платіжним документом є дата, на яку оплачена сума коштів зараховується на поточний рахунок </w:t>
      </w:r>
      <w:r w:rsidR="002D010A" w:rsidRPr="00796F19">
        <w:rPr>
          <w:sz w:val="24"/>
          <w:szCs w:val="24"/>
        </w:rPr>
        <w:t>О</w:t>
      </w:r>
      <w:r w:rsidRPr="00796F19">
        <w:rPr>
          <w:sz w:val="24"/>
          <w:szCs w:val="24"/>
        </w:rPr>
        <w:t>ператора системи</w:t>
      </w:r>
      <w:r w:rsidR="003C7E2C" w:rsidRPr="00796F19">
        <w:rPr>
          <w:sz w:val="24"/>
          <w:szCs w:val="24"/>
        </w:rPr>
        <w:t xml:space="preserve"> розподілу.</w:t>
      </w:r>
    </w:p>
    <w:p w:rsidR="00EE2D9E" w:rsidRPr="00796F19" w:rsidRDefault="00DB6090" w:rsidP="00EE2D9E">
      <w:pPr>
        <w:pStyle w:val="21"/>
        <w:numPr>
          <w:ilvl w:val="0"/>
          <w:numId w:val="1"/>
        </w:numPr>
        <w:ind w:left="0" w:firstLine="0"/>
        <w:rPr>
          <w:rStyle w:val="a6"/>
          <w:color w:val="auto"/>
          <w:u w:val="none"/>
        </w:rPr>
      </w:pPr>
      <w:r w:rsidRPr="004A6550">
        <w:rPr>
          <w:sz w:val="24"/>
        </w:rPr>
        <w:t>Документи (звіт</w:t>
      </w:r>
      <w:r w:rsidR="002D1DBD" w:rsidRPr="00796F19">
        <w:rPr>
          <w:sz w:val="24"/>
        </w:rPr>
        <w:t>и</w:t>
      </w:r>
      <w:r w:rsidRPr="00796F19">
        <w:rPr>
          <w:sz w:val="24"/>
        </w:rPr>
        <w:t xml:space="preserve"> про покази засобів обліку за розрахунковий період, платіжні документи тощо), якими Сторони здійснюють обмін у процесі виконання Договору, можуть надаватися Сторонами в електронному вигляді через веб-сервіс «Особистий кабінет», який розміщений на сайті </w:t>
      </w:r>
      <w:r w:rsidR="00297925" w:rsidRPr="00796F19">
        <w:rPr>
          <w:sz w:val="24"/>
        </w:rPr>
        <w:t xml:space="preserve">Оператора системи розподілу </w:t>
      </w:r>
      <w:hyperlink r:id="rId10" w:history="1">
        <w:r w:rsidR="00EE2D9E" w:rsidRPr="00796F19">
          <w:rPr>
            <w:rStyle w:val="a6"/>
            <w:sz w:val="24"/>
          </w:rPr>
          <w:t>https://d</w:t>
        </w:r>
        <w:proofErr w:type="spellStart"/>
        <w:r w:rsidR="004A6550">
          <w:rPr>
            <w:rStyle w:val="a6"/>
            <w:sz w:val="24"/>
            <w:lang w:val="en-US"/>
          </w:rPr>
          <w:t>oe</w:t>
        </w:r>
        <w:proofErr w:type="spellEnd"/>
        <w:r w:rsidR="00EE2D9E" w:rsidRPr="00796F19">
          <w:rPr>
            <w:rStyle w:val="a6"/>
            <w:sz w:val="24"/>
          </w:rPr>
          <w:t>.com.ua</w:t>
        </w:r>
      </w:hyperlink>
      <w:r w:rsidR="00EE2D9E" w:rsidRPr="00796F19">
        <w:rPr>
          <w:rStyle w:val="a6"/>
          <w:color w:val="auto"/>
          <w:sz w:val="24"/>
        </w:rPr>
        <w:t>,</w:t>
      </w:r>
      <w:r w:rsidR="00EE2D9E" w:rsidRPr="00796F19">
        <w:rPr>
          <w:sz w:val="24"/>
        </w:rPr>
        <w:t xml:space="preserve"> за умови наявності електронного підпису тієї особи, що уповноважена підписувати документи в електронному вигляді у порядку, визначеному законодавством.</w:t>
      </w:r>
    </w:p>
    <w:p w:rsidR="00E43EE0" w:rsidRPr="00796F19" w:rsidRDefault="00EE2D9E" w:rsidP="00EE2D9E">
      <w:pPr>
        <w:pStyle w:val="21"/>
        <w:numPr>
          <w:ilvl w:val="0"/>
          <w:numId w:val="1"/>
        </w:numPr>
        <w:ind w:left="0" w:firstLine="0"/>
      </w:pPr>
      <w:r w:rsidRPr="00796F19">
        <w:rPr>
          <w:sz w:val="24"/>
        </w:rPr>
        <w:t xml:space="preserve">Звіти про покази засобів обліку за розрахунковий період можуть надаватись Споживачем через </w:t>
      </w:r>
      <w:r w:rsidR="008C1ADD" w:rsidRPr="00796F19">
        <w:rPr>
          <w:sz w:val="24"/>
        </w:rPr>
        <w:t xml:space="preserve">іншого учасника ринку електричної енергії </w:t>
      </w:r>
      <w:r w:rsidRPr="00796F19">
        <w:rPr>
          <w:sz w:val="24"/>
        </w:rPr>
        <w:t xml:space="preserve">за наявності у відповідного учасника ринку технічних </w:t>
      </w:r>
      <w:r w:rsidR="008C1ADD" w:rsidRPr="00796F19">
        <w:rPr>
          <w:sz w:val="24"/>
        </w:rPr>
        <w:t xml:space="preserve">можливостей </w:t>
      </w:r>
      <w:r w:rsidRPr="00796F19">
        <w:rPr>
          <w:sz w:val="24"/>
        </w:rPr>
        <w:t xml:space="preserve">для їх прийому </w:t>
      </w:r>
      <w:r w:rsidR="008C1ADD" w:rsidRPr="00796F19">
        <w:rPr>
          <w:sz w:val="24"/>
        </w:rPr>
        <w:t xml:space="preserve">та повноважень </w:t>
      </w:r>
      <w:r w:rsidR="00297925" w:rsidRPr="00796F19">
        <w:rPr>
          <w:sz w:val="24"/>
        </w:rPr>
        <w:t>(</w:t>
      </w:r>
      <w:r w:rsidR="00843ED1" w:rsidRPr="00796F19">
        <w:rPr>
          <w:sz w:val="24"/>
        </w:rPr>
        <w:t>у разі, якщо обмін такими документами здійснюється</w:t>
      </w:r>
      <w:r w:rsidR="008C1ADD" w:rsidRPr="00796F19">
        <w:rPr>
          <w:sz w:val="24"/>
        </w:rPr>
        <w:t xml:space="preserve"> після повідомлення </w:t>
      </w:r>
      <w:r w:rsidR="00843ED1" w:rsidRPr="00796F19">
        <w:rPr>
          <w:sz w:val="24"/>
        </w:rPr>
        <w:t>Оператором системи розподілу)</w:t>
      </w:r>
      <w:r w:rsidRPr="00796F19">
        <w:rPr>
          <w:sz w:val="24"/>
        </w:rPr>
        <w:t>, за умови наявності електронного підпису тієї особи, що уповноважена підписувати документи в електронному вигляді у порядку, визначеному законодавством.</w:t>
      </w:r>
    </w:p>
    <w:p w:rsidR="000962DB" w:rsidRPr="00796F19" w:rsidRDefault="00A647D2" w:rsidP="00EE2D9E">
      <w:pPr>
        <w:pStyle w:val="a5"/>
        <w:numPr>
          <w:ilvl w:val="0"/>
          <w:numId w:val="1"/>
        </w:numPr>
        <w:spacing w:before="0" w:beforeAutospacing="0" w:after="0" w:afterAutospacing="0"/>
        <w:ind w:left="0" w:firstLine="0"/>
        <w:jc w:val="both"/>
        <w:rPr>
          <w:lang w:val="uk-UA"/>
        </w:rPr>
      </w:pPr>
      <w:r w:rsidRPr="00796F19">
        <w:rPr>
          <w:lang w:val="uk-UA"/>
        </w:rPr>
        <w:t xml:space="preserve">У випадку неподання Споживачем даних про споживання електричної енергії за розрахунковий період у строки, установлені в цьому Договорі, або неможливості отримання </w:t>
      </w:r>
      <w:r w:rsidR="008204DD" w:rsidRPr="00796F19">
        <w:rPr>
          <w:lang w:val="uk-UA"/>
        </w:rPr>
        <w:t>Оператором системи розподілу</w:t>
      </w:r>
      <w:r w:rsidRPr="00796F19">
        <w:rPr>
          <w:lang w:val="uk-UA"/>
        </w:rPr>
        <w:t xml:space="preserve"> даних про спожиту електричну енергію в зазначений термін (за винятком порушення роботи вузла обліку) </w:t>
      </w:r>
      <w:r w:rsidR="000C1048" w:rsidRPr="00796F19">
        <w:rPr>
          <w:lang w:val="uk-UA"/>
        </w:rPr>
        <w:t>обсяг спожитої (розподіленої) електричної енергії</w:t>
      </w:r>
      <w:r w:rsidRPr="00796F19">
        <w:rPr>
          <w:lang w:val="uk-UA"/>
        </w:rPr>
        <w:t xml:space="preserve"> визначається</w:t>
      </w:r>
      <w:r w:rsidR="000962DB" w:rsidRPr="00796F19">
        <w:rPr>
          <w:lang w:val="uk-UA"/>
        </w:rPr>
        <w:t xml:space="preserve"> шляхом розрахунку середнього обсягу споживання</w:t>
      </w:r>
      <w:r w:rsidR="009C3733" w:rsidRPr="00796F19">
        <w:rPr>
          <w:lang w:val="uk-UA"/>
        </w:rPr>
        <w:t xml:space="preserve">, в порядку передбаченому Кодексом комерційного обліку електричної енергії. </w:t>
      </w:r>
      <w:r w:rsidR="000962DB" w:rsidRPr="00796F19">
        <w:rPr>
          <w:lang w:val="uk-UA"/>
        </w:rPr>
        <w:t xml:space="preserve"> </w:t>
      </w:r>
    </w:p>
    <w:p w:rsidR="008204DD" w:rsidRPr="00796F19" w:rsidRDefault="006134B3" w:rsidP="00EE2D9E">
      <w:pPr>
        <w:pStyle w:val="a5"/>
        <w:numPr>
          <w:ilvl w:val="0"/>
          <w:numId w:val="1"/>
        </w:numPr>
        <w:spacing w:before="0" w:beforeAutospacing="0" w:after="0" w:afterAutospacing="0"/>
        <w:ind w:left="0" w:firstLine="0"/>
        <w:jc w:val="both"/>
        <w:rPr>
          <w:lang w:val="uk-UA"/>
        </w:rPr>
      </w:pPr>
      <w:r w:rsidRPr="00796F19">
        <w:rPr>
          <w:lang w:val="uk-UA"/>
        </w:rPr>
        <w:t xml:space="preserve">Після </w:t>
      </w:r>
      <w:r w:rsidR="008204DD" w:rsidRPr="00796F19">
        <w:rPr>
          <w:lang w:val="uk-UA"/>
        </w:rPr>
        <w:t xml:space="preserve">отримання фактичних показів </w:t>
      </w:r>
      <w:r w:rsidRPr="00796F19">
        <w:rPr>
          <w:lang w:val="uk-UA"/>
        </w:rPr>
        <w:t>приладів комерційного обліку</w:t>
      </w:r>
      <w:r w:rsidR="008204DD" w:rsidRPr="00796F19">
        <w:rPr>
          <w:lang w:val="uk-UA"/>
        </w:rPr>
        <w:t>, Оператор системи розподілу проводить розрахунок на основі фактичних даних комерційного обліку.</w:t>
      </w:r>
    </w:p>
    <w:p w:rsidR="000962DB" w:rsidRPr="00796F19" w:rsidRDefault="00CF3025" w:rsidP="00EE2D9E">
      <w:pPr>
        <w:pStyle w:val="a5"/>
        <w:numPr>
          <w:ilvl w:val="0"/>
          <w:numId w:val="1"/>
        </w:numPr>
        <w:spacing w:before="0" w:beforeAutospacing="0" w:after="0" w:afterAutospacing="0"/>
        <w:ind w:left="0" w:firstLine="0"/>
        <w:jc w:val="both"/>
        <w:rPr>
          <w:lang w:val="uk-UA"/>
        </w:rPr>
      </w:pPr>
      <w:r w:rsidRPr="00796F19">
        <w:rPr>
          <w:lang w:val="uk-UA"/>
        </w:rPr>
        <w:t xml:space="preserve">У разі тимчасового порушення роботи </w:t>
      </w:r>
      <w:r w:rsidR="00F24513" w:rsidRPr="00796F19">
        <w:rPr>
          <w:lang w:val="uk-UA"/>
        </w:rPr>
        <w:t>вузла обліку електричної енергії</w:t>
      </w:r>
      <w:r w:rsidR="00E2777D" w:rsidRPr="00796F19">
        <w:rPr>
          <w:lang w:val="uk-UA"/>
        </w:rPr>
        <w:t xml:space="preserve">, у тому числі у разі </w:t>
      </w:r>
      <w:r w:rsidR="00093303" w:rsidRPr="00796F19">
        <w:rPr>
          <w:lang w:val="uk-UA"/>
        </w:rPr>
        <w:t>заміни та/або повірки лічильників електричної енергії, вимірювальних трансформаторів струму чи напруги</w:t>
      </w:r>
      <w:r w:rsidR="00E2777D" w:rsidRPr="00796F19">
        <w:rPr>
          <w:lang w:val="uk-UA"/>
        </w:rPr>
        <w:t>,</w:t>
      </w:r>
      <w:r w:rsidR="00F24513" w:rsidRPr="00796F19">
        <w:rPr>
          <w:lang w:val="uk-UA"/>
        </w:rPr>
        <w:t xml:space="preserve"> </w:t>
      </w:r>
      <w:r w:rsidRPr="00796F19">
        <w:rPr>
          <w:lang w:val="uk-UA"/>
        </w:rPr>
        <w:t xml:space="preserve">обсяг електричної енергії, використаної </w:t>
      </w:r>
      <w:r w:rsidR="00441BFE" w:rsidRPr="00796F19">
        <w:rPr>
          <w:lang w:val="uk-UA"/>
        </w:rPr>
        <w:t>С</w:t>
      </w:r>
      <w:r w:rsidRPr="00796F19">
        <w:rPr>
          <w:lang w:val="uk-UA"/>
        </w:rPr>
        <w:t>поживачем від дня порушення вимірювань до дня відновлення вимірювань, визначається на підставі показів технічних (контрольних) лічильників електричної енергії, а у разі їх відсутності розраховується Оператором системи розподілу за середньодобовим обсягом споживання електричної енергії розрахункового періоду, наступного після відновлення комерційного обліку періоду, або попереднього розрахункового періоду до порушення комерційного обліку, або за календарний період попереднього року, який відповідає періоду порушення роботи вузла обліку.</w:t>
      </w:r>
      <w:r w:rsidR="00572F30" w:rsidRPr="00796F19">
        <w:rPr>
          <w:lang w:val="uk-UA"/>
        </w:rPr>
        <w:t xml:space="preserve"> </w:t>
      </w:r>
      <w:r w:rsidR="001D304C" w:rsidRPr="00796F19">
        <w:rPr>
          <w:lang w:val="uk-UA"/>
        </w:rPr>
        <w:t>Сторони домовились, що у</w:t>
      </w:r>
      <w:r w:rsidR="00C46714" w:rsidRPr="00796F19">
        <w:rPr>
          <w:lang w:val="uk-UA"/>
        </w:rPr>
        <w:t xml:space="preserve"> разі застосування Оператором системи розподілу порядку визначення обсягу електричної енергії, зазначеного в даному пункті, для розрахунку береться найбільша величина визначеного обсягу електричної енергії, якщо інше не погоджено Сторонами. </w:t>
      </w:r>
    </w:p>
    <w:p w:rsidR="00CF3025" w:rsidRPr="00796F19" w:rsidRDefault="00CF3025" w:rsidP="00EE2D9E">
      <w:pPr>
        <w:pStyle w:val="a5"/>
        <w:numPr>
          <w:ilvl w:val="0"/>
          <w:numId w:val="1"/>
        </w:numPr>
        <w:spacing w:before="0" w:beforeAutospacing="0" w:after="0" w:afterAutospacing="0"/>
        <w:ind w:left="0" w:firstLine="0"/>
        <w:jc w:val="both"/>
        <w:rPr>
          <w:lang w:val="uk-UA"/>
        </w:rPr>
      </w:pPr>
      <w:r w:rsidRPr="00796F19">
        <w:rPr>
          <w:lang w:val="uk-UA"/>
        </w:rPr>
        <w:t>Дані зафіксовані при контрольних оглядах засобу обліку або зчитані покази інтегрального лічильника в інший день вважаються вихідними даними для визначення показів лічильника на останній день розрахункового періоду шляхом додавання (віднімання) споживання, помноженого на кількість днів (діб) між датою зчитування показів та останнім днем розрахункового періоду.</w:t>
      </w:r>
    </w:p>
    <w:p w:rsidR="000962DB" w:rsidRPr="00796F19" w:rsidRDefault="00CF3025" w:rsidP="00EE2D9E">
      <w:pPr>
        <w:pStyle w:val="a5"/>
        <w:numPr>
          <w:ilvl w:val="0"/>
          <w:numId w:val="1"/>
        </w:numPr>
        <w:spacing w:before="0" w:beforeAutospacing="0" w:after="0" w:afterAutospacing="0"/>
        <w:ind w:left="0" w:firstLine="0"/>
        <w:jc w:val="both"/>
        <w:rPr>
          <w:lang w:val="uk-UA"/>
        </w:rPr>
      </w:pPr>
      <w:r w:rsidRPr="00796F19">
        <w:rPr>
          <w:lang w:val="uk-UA"/>
        </w:rPr>
        <w:t>У разі наявності розбіжностей між даними Споживача та даними, зафіксованими контрольними оглядами або засобами дистанційної передачі даних пріоритет для розрахунків мають дані О</w:t>
      </w:r>
      <w:r w:rsidR="00441BFE" w:rsidRPr="00796F19">
        <w:rPr>
          <w:lang w:val="uk-UA"/>
        </w:rPr>
        <w:t>ператора системи розподілу</w:t>
      </w:r>
      <w:r w:rsidRPr="00796F19">
        <w:rPr>
          <w:lang w:val="uk-UA"/>
        </w:rPr>
        <w:t>.</w:t>
      </w:r>
      <w:r w:rsidR="000962DB" w:rsidRPr="00796F19">
        <w:rPr>
          <w:lang w:val="uk-UA"/>
        </w:rPr>
        <w:t xml:space="preserve"> </w:t>
      </w:r>
    </w:p>
    <w:p w:rsidR="000962DB" w:rsidRPr="00796F19" w:rsidRDefault="000962DB" w:rsidP="00EE2D9E">
      <w:pPr>
        <w:pStyle w:val="a5"/>
        <w:numPr>
          <w:ilvl w:val="0"/>
          <w:numId w:val="1"/>
        </w:numPr>
        <w:spacing w:before="0" w:beforeAutospacing="0" w:after="0" w:afterAutospacing="0"/>
        <w:ind w:left="0" w:firstLine="0"/>
        <w:jc w:val="both"/>
        <w:rPr>
          <w:lang w:val="uk-UA"/>
        </w:rPr>
      </w:pPr>
      <w:r w:rsidRPr="00796F19">
        <w:rPr>
          <w:lang w:val="uk-UA"/>
        </w:rPr>
        <w:t>Датою початку періоду порушення роботи вузла обліку вважається перший день поточного розрахункового періоду, в якому було виявлено це порушення, або час та день, зафіксовані засобом вимірювання (автоматизованою системою обліку).</w:t>
      </w:r>
    </w:p>
    <w:p w:rsidR="00025683" w:rsidRPr="00796F19" w:rsidRDefault="00102699" w:rsidP="00EE2D9E">
      <w:pPr>
        <w:pStyle w:val="a5"/>
        <w:numPr>
          <w:ilvl w:val="0"/>
          <w:numId w:val="1"/>
        </w:numPr>
        <w:spacing w:before="0" w:beforeAutospacing="0" w:after="0" w:afterAutospacing="0"/>
        <w:ind w:left="0" w:firstLine="0"/>
        <w:jc w:val="both"/>
        <w:rPr>
          <w:lang w:val="uk-UA"/>
        </w:rPr>
      </w:pPr>
      <w:r w:rsidRPr="00796F19">
        <w:rPr>
          <w:lang w:val="uk-UA"/>
        </w:rPr>
        <w:t>За день відновлення вимірювання приймається день складення спільного акту про покази лічильників електричної енергії після завершення ремонтних та налагоджувальних робіт схеми підключення засобів вимірювальної техніки та їх налаштування (за необхідності).</w:t>
      </w:r>
    </w:p>
    <w:p w:rsidR="00A957EE" w:rsidRPr="00796F19" w:rsidRDefault="00A957EE" w:rsidP="00EE2D9E">
      <w:pPr>
        <w:pStyle w:val="a5"/>
        <w:numPr>
          <w:ilvl w:val="0"/>
          <w:numId w:val="1"/>
        </w:numPr>
        <w:spacing w:before="0" w:beforeAutospacing="0" w:after="0" w:afterAutospacing="0"/>
        <w:ind w:left="0" w:firstLine="0"/>
        <w:jc w:val="both"/>
        <w:rPr>
          <w:lang w:val="uk-UA"/>
        </w:rPr>
      </w:pPr>
      <w:r w:rsidRPr="00796F19">
        <w:rPr>
          <w:lang w:val="uk-UA"/>
        </w:rPr>
        <w:t xml:space="preserve">У разі зниження </w:t>
      </w:r>
      <w:r w:rsidR="00925F00" w:rsidRPr="00796F19">
        <w:rPr>
          <w:lang w:val="uk-UA"/>
        </w:rPr>
        <w:t>С</w:t>
      </w:r>
      <w:r w:rsidRPr="00796F19">
        <w:rPr>
          <w:lang w:val="uk-UA"/>
        </w:rPr>
        <w:t xml:space="preserve">поживачем протягом двох розрахункових періодів середньої фактичної величини споживання електричної потужності та/або обсягу споживання електричної енергії до рівня, який нижче мінімально допустимого рівня завантаження схеми </w:t>
      </w:r>
      <w:r w:rsidRPr="00796F19">
        <w:rPr>
          <w:lang w:val="uk-UA"/>
        </w:rPr>
        <w:lastRenderedPageBreak/>
        <w:t xml:space="preserve">обліку (а саме, значення обсягу електричної енергії, визначеного за показами засобів вимірювання менше значення обсягу електричної енергії, визначеного як добуток навантаження електроустановок на мінімально допустимому рівні завантаження схеми обліку на тривалість визначеного в </w:t>
      </w:r>
      <w:r w:rsidR="00925F00" w:rsidRPr="00796F19">
        <w:rPr>
          <w:lang w:val="uk-UA"/>
        </w:rPr>
        <w:t>Д</w:t>
      </w:r>
      <w:r w:rsidRPr="00796F19">
        <w:rPr>
          <w:lang w:val="uk-UA"/>
        </w:rPr>
        <w:t xml:space="preserve">оговорі часу роботи струмоприймачів протягом розрахункового періоду), </w:t>
      </w:r>
      <w:r w:rsidR="00925F00" w:rsidRPr="00796F19">
        <w:rPr>
          <w:lang w:val="uk-UA"/>
        </w:rPr>
        <w:t>О</w:t>
      </w:r>
      <w:r w:rsidRPr="00796F19">
        <w:rPr>
          <w:lang w:val="uk-UA"/>
        </w:rPr>
        <w:t>ператор системи</w:t>
      </w:r>
      <w:r w:rsidR="00925F00" w:rsidRPr="00796F19">
        <w:rPr>
          <w:lang w:val="uk-UA"/>
        </w:rPr>
        <w:t xml:space="preserve"> розподілу</w:t>
      </w:r>
      <w:r w:rsidRPr="00796F19">
        <w:rPr>
          <w:lang w:val="uk-UA"/>
        </w:rPr>
        <w:t xml:space="preserve"> має висунути вимогу до постачальника послуг комерційного обліку або власника цих засобів вимірювання щодо приведення схеми вимірювань у відповідність до вимог нормативно-технічних документів (якщо таке зниження споживання електричної потужності та/або обсягу споживання електричної енергії не передбачено проектними рішеннями).</w:t>
      </w:r>
    </w:p>
    <w:p w:rsidR="00A957EE" w:rsidRPr="00796F19" w:rsidRDefault="003501B7" w:rsidP="00EE2D9E">
      <w:pPr>
        <w:pStyle w:val="a5"/>
        <w:numPr>
          <w:ilvl w:val="0"/>
          <w:numId w:val="1"/>
        </w:numPr>
        <w:spacing w:before="0" w:beforeAutospacing="0" w:after="0" w:afterAutospacing="0"/>
        <w:ind w:left="0" w:firstLine="0"/>
        <w:jc w:val="both"/>
        <w:rPr>
          <w:lang w:val="uk-UA"/>
        </w:rPr>
      </w:pPr>
      <w:r w:rsidRPr="00796F19">
        <w:rPr>
          <w:lang w:val="uk-UA"/>
        </w:rPr>
        <w:t xml:space="preserve">До моменту </w:t>
      </w:r>
      <w:r w:rsidR="007F4DE7" w:rsidRPr="00796F19">
        <w:rPr>
          <w:lang w:val="uk-UA"/>
        </w:rPr>
        <w:t>впровадження п</w:t>
      </w:r>
      <w:r w:rsidRPr="00796F19">
        <w:rPr>
          <w:lang w:val="uk-UA"/>
        </w:rPr>
        <w:t>орядку, передбачен</w:t>
      </w:r>
      <w:r w:rsidR="007F4DE7" w:rsidRPr="00796F19">
        <w:rPr>
          <w:lang w:val="uk-UA"/>
        </w:rPr>
        <w:t>ого</w:t>
      </w:r>
      <w:r w:rsidRPr="00796F19">
        <w:rPr>
          <w:lang w:val="uk-UA"/>
        </w:rPr>
        <w:t xml:space="preserve"> </w:t>
      </w:r>
      <w:r w:rsidR="00B72C49" w:rsidRPr="00796F19">
        <w:rPr>
          <w:lang w:val="uk-UA"/>
        </w:rPr>
        <w:t>главою</w:t>
      </w:r>
      <w:r w:rsidRPr="00796F19">
        <w:rPr>
          <w:lang w:val="uk-UA"/>
        </w:rPr>
        <w:t xml:space="preserve"> 2 розділу Х Кодексу комерційного обліку електричної енергії, м</w:t>
      </w:r>
      <w:r w:rsidR="000962DB" w:rsidRPr="00796F19">
        <w:rPr>
          <w:lang w:val="uk-UA"/>
        </w:rPr>
        <w:t xml:space="preserve">інімально </w:t>
      </w:r>
      <w:r w:rsidR="00A957EE" w:rsidRPr="00796F19">
        <w:rPr>
          <w:lang w:val="uk-UA"/>
        </w:rPr>
        <w:t>допустимий рівень завантаження схеми обліку визначається:</w:t>
      </w:r>
    </w:p>
    <w:p w:rsidR="000962DB" w:rsidRPr="00796F19" w:rsidRDefault="00A957EE" w:rsidP="00EE2D9E">
      <w:pPr>
        <w:pStyle w:val="a5"/>
        <w:numPr>
          <w:ilvl w:val="0"/>
          <w:numId w:val="3"/>
        </w:numPr>
        <w:spacing w:before="0" w:beforeAutospacing="0" w:after="0" w:afterAutospacing="0"/>
        <w:ind w:left="0" w:firstLine="0"/>
        <w:jc w:val="both"/>
        <w:rPr>
          <w:lang w:val="uk-UA"/>
        </w:rPr>
      </w:pPr>
      <w:r w:rsidRPr="00796F19">
        <w:rPr>
          <w:lang w:val="uk-UA"/>
        </w:rPr>
        <w:t xml:space="preserve">у разі, якщо схема обліку не обладнана трансформаторами струму, виходячи із струму навантаження, який дорівнює порогу чутливості лічильника прямого включення; </w:t>
      </w:r>
    </w:p>
    <w:p w:rsidR="00093303" w:rsidRPr="00796F19" w:rsidRDefault="00A957EE" w:rsidP="00EE2D9E">
      <w:pPr>
        <w:pStyle w:val="a5"/>
        <w:numPr>
          <w:ilvl w:val="0"/>
          <w:numId w:val="3"/>
        </w:numPr>
        <w:spacing w:before="0" w:beforeAutospacing="0" w:after="0" w:afterAutospacing="0"/>
        <w:ind w:left="0" w:firstLine="0"/>
        <w:jc w:val="both"/>
        <w:rPr>
          <w:lang w:val="uk-UA"/>
        </w:rPr>
      </w:pPr>
      <w:r w:rsidRPr="00796F19">
        <w:rPr>
          <w:lang w:val="uk-UA"/>
        </w:rPr>
        <w:t>у разі встановлення у схемі обліку трансформаторів струму, виходячи з величини, яка є більшою: мінімального струму первинних обмоток трансформаторів струму, при яких нормується їх похибка, або добутку порога чутливості засобу обліку (лічильника) на коефіцієнт трансф</w:t>
      </w:r>
      <w:r w:rsidR="00025683" w:rsidRPr="00796F19">
        <w:rPr>
          <w:lang w:val="uk-UA"/>
        </w:rPr>
        <w:t>ормації трансформаторів струму.</w:t>
      </w:r>
    </w:p>
    <w:p w:rsidR="00A957EE" w:rsidRPr="00796F19" w:rsidRDefault="00A957EE" w:rsidP="00EE2D9E">
      <w:pPr>
        <w:pStyle w:val="a5"/>
        <w:numPr>
          <w:ilvl w:val="0"/>
          <w:numId w:val="1"/>
        </w:numPr>
        <w:spacing w:before="0" w:beforeAutospacing="0" w:after="0" w:afterAutospacing="0"/>
        <w:ind w:left="0" w:firstLine="0"/>
        <w:jc w:val="both"/>
        <w:rPr>
          <w:lang w:val="uk-UA"/>
        </w:rPr>
      </w:pPr>
      <w:r w:rsidRPr="00796F19">
        <w:rPr>
          <w:lang w:val="uk-UA"/>
        </w:rPr>
        <w:t xml:space="preserve">До закінчення одного повного розрахункового періоду з дня надання такої вимоги вперше розрахунки за спожиту електричну енергію проводяться за показами встановлених засобів обліку. Після закінчення цього терміну та за умов, що розрахунковий облік належить </w:t>
      </w:r>
      <w:r w:rsidR="00925F00" w:rsidRPr="00796F19">
        <w:rPr>
          <w:lang w:val="uk-UA"/>
        </w:rPr>
        <w:t>С</w:t>
      </w:r>
      <w:r w:rsidRPr="00796F19">
        <w:rPr>
          <w:lang w:val="uk-UA"/>
        </w:rPr>
        <w:t xml:space="preserve">поживачу та не був приведений у відповідність до вимог нормативно-технічних документів, обсяг спожитої електричної енергії розраховується, виходячи з навантаження схеми обліку та </w:t>
      </w:r>
      <w:r w:rsidR="00093303" w:rsidRPr="00796F19">
        <w:rPr>
          <w:lang w:val="uk-UA"/>
        </w:rPr>
        <w:t xml:space="preserve">режиму </w:t>
      </w:r>
      <w:r w:rsidRPr="00796F19">
        <w:rPr>
          <w:lang w:val="uk-UA"/>
        </w:rPr>
        <w:t>роботи</w:t>
      </w:r>
      <w:r w:rsidR="00093303" w:rsidRPr="00796F19">
        <w:rPr>
          <w:lang w:val="uk-UA"/>
        </w:rPr>
        <w:t xml:space="preserve"> Споживача</w:t>
      </w:r>
      <w:r w:rsidRPr="00796F19">
        <w:rPr>
          <w:lang w:val="uk-UA"/>
        </w:rPr>
        <w:t>.</w:t>
      </w:r>
    </w:p>
    <w:p w:rsidR="00093303" w:rsidRPr="00796F19" w:rsidRDefault="005D7BB4" w:rsidP="00EE2D9E">
      <w:pPr>
        <w:pStyle w:val="a5"/>
        <w:numPr>
          <w:ilvl w:val="0"/>
          <w:numId w:val="1"/>
        </w:numPr>
        <w:spacing w:before="0" w:beforeAutospacing="0" w:after="0" w:afterAutospacing="0"/>
        <w:ind w:left="0" w:firstLine="0"/>
        <w:jc w:val="both"/>
        <w:rPr>
          <w:lang w:val="uk-UA"/>
        </w:rPr>
      </w:pPr>
      <w:r w:rsidRPr="00796F19">
        <w:rPr>
          <w:lang w:val="uk-UA"/>
        </w:rPr>
        <w:t xml:space="preserve">У разі відсутності у </w:t>
      </w:r>
      <w:r w:rsidR="00307B20" w:rsidRPr="00796F19">
        <w:rPr>
          <w:lang w:val="uk-UA"/>
        </w:rPr>
        <w:t>С</w:t>
      </w:r>
      <w:r w:rsidRPr="00796F19">
        <w:rPr>
          <w:lang w:val="uk-UA"/>
        </w:rPr>
        <w:t xml:space="preserve">поживача договору про постачання електричної енергії, з 01.01.2019 для розрахунків між </w:t>
      </w:r>
      <w:r w:rsidR="00307B20" w:rsidRPr="00796F19">
        <w:rPr>
          <w:lang w:val="uk-UA"/>
        </w:rPr>
        <w:t>С</w:t>
      </w:r>
      <w:r w:rsidRPr="00796F19">
        <w:rPr>
          <w:lang w:val="uk-UA"/>
        </w:rPr>
        <w:t>торонами покази засобу(</w:t>
      </w:r>
      <w:proofErr w:type="spellStart"/>
      <w:r w:rsidRPr="00796F19">
        <w:rPr>
          <w:lang w:val="uk-UA"/>
        </w:rPr>
        <w:t>ів</w:t>
      </w:r>
      <w:proofErr w:type="spellEnd"/>
      <w:r w:rsidRPr="00796F19">
        <w:rPr>
          <w:lang w:val="uk-UA"/>
        </w:rPr>
        <w:t>) обліку не застосовуються</w:t>
      </w:r>
      <w:r w:rsidR="00093303" w:rsidRPr="00796F19">
        <w:rPr>
          <w:lang w:val="uk-UA"/>
        </w:rPr>
        <w:t xml:space="preserve"> (</w:t>
      </w:r>
      <w:r w:rsidRPr="00796F19">
        <w:rPr>
          <w:lang w:val="uk-UA"/>
        </w:rPr>
        <w:t>у тому числі якщо з технічних (інших не залежних від Оператора системи розподілу) причин розподіл електричної енергії не було припинено</w:t>
      </w:r>
      <w:r w:rsidR="00093303" w:rsidRPr="00796F19">
        <w:rPr>
          <w:lang w:val="uk-UA"/>
        </w:rPr>
        <w:t>), розрахунки між Сторонами ведуться наступним чином:</w:t>
      </w:r>
    </w:p>
    <w:p w:rsidR="00093303" w:rsidRPr="00796F19" w:rsidRDefault="00D56771" w:rsidP="00EE2D9E">
      <w:pPr>
        <w:pStyle w:val="a5"/>
        <w:numPr>
          <w:ilvl w:val="1"/>
          <w:numId w:val="1"/>
        </w:numPr>
        <w:spacing w:before="0" w:beforeAutospacing="0" w:after="0" w:afterAutospacing="0"/>
        <w:ind w:left="0" w:firstLine="0"/>
        <w:jc w:val="both"/>
        <w:rPr>
          <w:lang w:val="uk-UA"/>
        </w:rPr>
      </w:pPr>
      <w:r w:rsidRPr="00796F19">
        <w:rPr>
          <w:lang w:val="uk-UA"/>
        </w:rPr>
        <w:t xml:space="preserve">Обсяг розподіленої </w:t>
      </w:r>
      <w:r w:rsidR="005D7BB4" w:rsidRPr="00796F19">
        <w:rPr>
          <w:lang w:val="uk-UA"/>
        </w:rPr>
        <w:t xml:space="preserve">електричної енергії такому </w:t>
      </w:r>
      <w:r w:rsidR="00093303" w:rsidRPr="00796F19">
        <w:rPr>
          <w:lang w:val="uk-UA"/>
        </w:rPr>
        <w:t xml:space="preserve">Споживачу </w:t>
      </w:r>
      <w:r w:rsidR="005D7BB4" w:rsidRPr="00796F19">
        <w:rPr>
          <w:lang w:val="uk-UA"/>
        </w:rPr>
        <w:t xml:space="preserve">розраховується виходячи із приєднаної потужності </w:t>
      </w:r>
      <w:r w:rsidR="00093303" w:rsidRPr="00796F19">
        <w:rPr>
          <w:lang w:val="uk-UA"/>
        </w:rPr>
        <w:t xml:space="preserve">його </w:t>
      </w:r>
      <w:r w:rsidR="005D7BB4" w:rsidRPr="00796F19">
        <w:rPr>
          <w:lang w:val="uk-UA"/>
        </w:rPr>
        <w:t>струмоприймачів та кількості годин їх використання, передбачених Договором</w:t>
      </w:r>
      <w:r w:rsidRPr="00796F19">
        <w:rPr>
          <w:lang w:val="uk-UA"/>
        </w:rPr>
        <w:t xml:space="preserve">. </w:t>
      </w:r>
    </w:p>
    <w:p w:rsidR="00EE2D9E" w:rsidRPr="00796F19" w:rsidRDefault="00DD0AE3" w:rsidP="00EE2D9E">
      <w:pPr>
        <w:pStyle w:val="a5"/>
        <w:numPr>
          <w:ilvl w:val="1"/>
          <w:numId w:val="1"/>
        </w:numPr>
        <w:spacing w:before="0" w:beforeAutospacing="0" w:after="0" w:afterAutospacing="0"/>
        <w:ind w:left="0" w:firstLine="0"/>
        <w:jc w:val="both"/>
        <w:rPr>
          <w:lang w:val="uk-UA"/>
        </w:rPr>
      </w:pPr>
      <w:r w:rsidRPr="00796F19">
        <w:rPr>
          <w:lang w:val="uk-UA"/>
        </w:rPr>
        <w:t xml:space="preserve">Вартість розподіленої електроенергії визначається за ціною закупівлі електричної енергії Оператором системи </w:t>
      </w:r>
      <w:r w:rsidR="00307B20" w:rsidRPr="00796F19">
        <w:rPr>
          <w:lang w:val="uk-UA"/>
        </w:rPr>
        <w:t xml:space="preserve">розподілу </w:t>
      </w:r>
      <w:r w:rsidRPr="00796F19">
        <w:rPr>
          <w:lang w:val="uk-UA"/>
        </w:rPr>
        <w:t>на втрати електричної енергії в мережах у відповідному розрахунковому періоді</w:t>
      </w:r>
      <w:r w:rsidR="008C1ADD" w:rsidRPr="00796F19">
        <w:rPr>
          <w:lang w:val="uk-UA"/>
        </w:rPr>
        <w:t xml:space="preserve"> та </w:t>
      </w:r>
      <w:r w:rsidR="000905CE" w:rsidRPr="00796F19">
        <w:rPr>
          <w:lang w:val="uk-UA"/>
        </w:rPr>
        <w:t>з врахуванням вартості послуг з розподілу електричної енергії на об'єкт (об'єкти) споживача за тарифом (ціною) на послугу з розподілу електричної енергії</w:t>
      </w:r>
      <w:r w:rsidRPr="00796F19">
        <w:rPr>
          <w:lang w:val="uk-UA"/>
        </w:rPr>
        <w:t xml:space="preserve">. </w:t>
      </w:r>
    </w:p>
    <w:p w:rsidR="00EE2D9E" w:rsidRPr="00796F19" w:rsidRDefault="005D7BB4" w:rsidP="00EE2D9E">
      <w:pPr>
        <w:pStyle w:val="a5"/>
        <w:numPr>
          <w:ilvl w:val="1"/>
          <w:numId w:val="1"/>
        </w:numPr>
        <w:spacing w:before="0" w:beforeAutospacing="0" w:after="0" w:afterAutospacing="0"/>
        <w:ind w:left="0" w:firstLine="0"/>
        <w:jc w:val="both"/>
        <w:rPr>
          <w:lang w:val="uk-UA"/>
        </w:rPr>
      </w:pPr>
      <w:r w:rsidRPr="00796F19">
        <w:rPr>
          <w:lang w:val="uk-UA"/>
        </w:rPr>
        <w:t xml:space="preserve">Період розрахунку визначається з моменту припинення дії або не укладення </w:t>
      </w:r>
      <w:r w:rsidR="00307B20" w:rsidRPr="00796F19">
        <w:rPr>
          <w:lang w:val="uk-UA"/>
        </w:rPr>
        <w:t>С</w:t>
      </w:r>
      <w:r w:rsidRPr="00796F19">
        <w:rPr>
          <w:lang w:val="uk-UA"/>
        </w:rPr>
        <w:t xml:space="preserve">поживачем договору про постачання електричної енергії, та до моменту його укладення або повного припинення постачання електричної енергії </w:t>
      </w:r>
      <w:r w:rsidR="00307B20" w:rsidRPr="00796F19">
        <w:rPr>
          <w:lang w:val="uk-UA"/>
        </w:rPr>
        <w:t>С</w:t>
      </w:r>
      <w:r w:rsidRPr="00796F19">
        <w:rPr>
          <w:lang w:val="uk-UA"/>
        </w:rPr>
        <w:t>поживачу, що зафіксовано відповідним актом.</w:t>
      </w:r>
    </w:p>
    <w:p w:rsidR="004E7BA3" w:rsidRPr="00796F19" w:rsidRDefault="005D7BB4" w:rsidP="00EE2D9E">
      <w:pPr>
        <w:pStyle w:val="a5"/>
        <w:numPr>
          <w:ilvl w:val="1"/>
          <w:numId w:val="1"/>
        </w:numPr>
        <w:spacing w:before="0" w:beforeAutospacing="0" w:after="0" w:afterAutospacing="0"/>
        <w:ind w:left="0" w:firstLine="0"/>
        <w:jc w:val="both"/>
        <w:rPr>
          <w:lang w:val="uk-UA"/>
        </w:rPr>
      </w:pPr>
      <w:r w:rsidRPr="00796F19">
        <w:rPr>
          <w:lang w:val="uk-UA"/>
        </w:rPr>
        <w:t xml:space="preserve">Оплата Споживачем, </w:t>
      </w:r>
      <w:r w:rsidR="00EE2D9E" w:rsidRPr="00796F19">
        <w:rPr>
          <w:lang w:val="uk-UA"/>
        </w:rPr>
        <w:t xml:space="preserve">вартості послуг з розподілу, що розраховані у відповідності </w:t>
      </w:r>
      <w:r w:rsidRPr="00796F19">
        <w:rPr>
          <w:lang w:val="uk-UA"/>
        </w:rPr>
        <w:t>з пунктом</w:t>
      </w:r>
      <w:r w:rsidR="00EE2D9E" w:rsidRPr="00796F19">
        <w:rPr>
          <w:lang w:val="uk-UA"/>
        </w:rPr>
        <w:t xml:space="preserve"> </w:t>
      </w:r>
      <w:r w:rsidR="000F2D4D" w:rsidRPr="00796F19">
        <w:rPr>
          <w:lang w:val="uk-UA"/>
        </w:rPr>
        <w:t>25</w:t>
      </w:r>
      <w:r w:rsidR="00EE2D9E" w:rsidRPr="00796F19">
        <w:rPr>
          <w:lang w:val="uk-UA"/>
        </w:rPr>
        <w:t xml:space="preserve"> даного Додатку</w:t>
      </w:r>
      <w:r w:rsidRPr="00796F19">
        <w:rPr>
          <w:lang w:val="uk-UA"/>
        </w:rPr>
        <w:t xml:space="preserve">, здійснюється на підставі </w:t>
      </w:r>
      <w:r w:rsidR="00EE2D9E" w:rsidRPr="00796F19">
        <w:rPr>
          <w:lang w:val="uk-UA"/>
        </w:rPr>
        <w:t xml:space="preserve">окремих платіжних документів </w:t>
      </w:r>
      <w:r w:rsidRPr="00796F19">
        <w:rPr>
          <w:lang w:val="uk-UA"/>
        </w:rPr>
        <w:t>Оператора системи розподілу за відповідний розрахунковий період</w:t>
      </w:r>
      <w:r w:rsidR="00EE2D9E" w:rsidRPr="00796F19">
        <w:rPr>
          <w:lang w:val="uk-UA"/>
        </w:rPr>
        <w:t>,</w:t>
      </w:r>
      <w:r w:rsidR="00D56771" w:rsidRPr="00796F19">
        <w:rPr>
          <w:lang w:val="uk-UA"/>
        </w:rPr>
        <w:t xml:space="preserve"> з вказанням обсягу та вартості </w:t>
      </w:r>
      <w:r w:rsidRPr="00796F19">
        <w:rPr>
          <w:lang w:val="uk-UA"/>
        </w:rPr>
        <w:t>електричної енергії</w:t>
      </w:r>
      <w:r w:rsidR="00EE2D9E" w:rsidRPr="00796F19">
        <w:rPr>
          <w:lang w:val="uk-UA"/>
        </w:rPr>
        <w:t xml:space="preserve">, в строки не пізніше 10 </w:t>
      </w:r>
      <w:r w:rsidR="00880A19" w:rsidRPr="00796F19">
        <w:rPr>
          <w:lang w:val="uk-UA"/>
        </w:rPr>
        <w:t>днів, з моменту їх отримання.</w:t>
      </w:r>
    </w:p>
    <w:p w:rsidR="004A6E2E" w:rsidRPr="00796F19" w:rsidRDefault="00796F19" w:rsidP="004A6E2E">
      <w:pPr>
        <w:pStyle w:val="a5"/>
        <w:numPr>
          <w:ilvl w:val="0"/>
          <w:numId w:val="1"/>
        </w:numPr>
        <w:spacing w:before="0" w:beforeAutospacing="0" w:after="0" w:afterAutospacing="0"/>
        <w:ind w:left="0" w:firstLine="0"/>
        <w:jc w:val="both"/>
        <w:rPr>
          <w:lang w:val="uk-UA"/>
        </w:rPr>
      </w:pPr>
      <w:r w:rsidRPr="00796F19">
        <w:rPr>
          <w:lang w:val="uk-UA"/>
        </w:rPr>
        <w:t xml:space="preserve">За внесення платежів, передбачених цим Договором, з порушенням термінів, визначених Додатком 4 до цього Договору, </w:t>
      </w:r>
      <w:r w:rsidR="004A6E2E" w:rsidRPr="00796F19">
        <w:rPr>
          <w:lang w:val="uk-UA"/>
        </w:rPr>
        <w:t xml:space="preserve"> Споживачу нараховується пеня в розмірі подвійної облікової ставки НБУ,</w:t>
      </w:r>
      <w:r w:rsidR="004A6E2E" w:rsidRPr="00796F19">
        <w:rPr>
          <w:sz w:val="20"/>
          <w:szCs w:val="20"/>
          <w:lang w:val="uk-UA"/>
        </w:rPr>
        <w:t xml:space="preserve"> </w:t>
      </w:r>
      <w:r w:rsidR="004A6E2E" w:rsidRPr="00796F19">
        <w:rPr>
          <w:lang w:val="uk-UA"/>
        </w:rPr>
        <w:t>яка діє на день прострочення, за кожен день прострочення, без обмеження періоду її нарахування, до дати повної оплати.</w:t>
      </w:r>
    </w:p>
    <w:p w:rsidR="00880A19" w:rsidRPr="00796F19" w:rsidRDefault="00880A19" w:rsidP="00880A19">
      <w:pPr>
        <w:pStyle w:val="a5"/>
        <w:spacing w:before="0" w:beforeAutospacing="0" w:after="0" w:afterAutospacing="0"/>
        <w:jc w:val="both"/>
        <w:rPr>
          <w:lang w:val="uk-UA"/>
        </w:rPr>
      </w:pPr>
      <w:bookmarkStart w:id="0" w:name="_GoBack"/>
      <w:bookmarkEnd w:id="0"/>
    </w:p>
    <w:sectPr w:rsidR="00880A19" w:rsidRPr="00796F19" w:rsidSect="00493E9C">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A00F8"/>
    <w:multiLevelType w:val="hybridMultilevel"/>
    <w:tmpl w:val="1DF8F4AE"/>
    <w:lvl w:ilvl="0" w:tplc="DA684FC8">
      <w:start w:val="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A3C34F4"/>
    <w:multiLevelType w:val="hybridMultilevel"/>
    <w:tmpl w:val="C6DA3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EC535E"/>
    <w:multiLevelType w:val="hybridMultilevel"/>
    <w:tmpl w:val="1D1AEB38"/>
    <w:lvl w:ilvl="0" w:tplc="66DEE2B4">
      <w:start w:val="1"/>
      <w:numFmt w:val="decimal"/>
      <w:lvlText w:val="%1."/>
      <w:lvlJc w:val="left"/>
      <w:pPr>
        <w:ind w:left="1070"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67B439EA"/>
    <w:multiLevelType w:val="hybridMultilevel"/>
    <w:tmpl w:val="D736CDEA"/>
    <w:lvl w:ilvl="0" w:tplc="9F528676">
      <w:start w:val="7"/>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73D168EE"/>
    <w:multiLevelType w:val="multilevel"/>
    <w:tmpl w:val="F1A4A7C0"/>
    <w:lvl w:ilvl="0">
      <w:start w:val="1"/>
      <w:numFmt w:val="decimal"/>
      <w:lvlText w:val="%1."/>
      <w:lvlJc w:val="left"/>
      <w:pPr>
        <w:ind w:left="2487" w:hanging="360"/>
      </w:pPr>
      <w:rPr>
        <w:b w:val="0"/>
      </w:rPr>
    </w:lvl>
    <w:lvl w:ilvl="1">
      <w:start w:val="1"/>
      <w:numFmt w:val="decimal"/>
      <w:isLgl/>
      <w:lvlText w:val="%1.%2"/>
      <w:lvlJc w:val="left"/>
      <w:pPr>
        <w:ind w:left="2547" w:hanging="42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207" w:hanging="1080"/>
      </w:pPr>
      <w:rPr>
        <w:rFonts w:hint="default"/>
      </w:rPr>
    </w:lvl>
    <w:lvl w:ilvl="6">
      <w:start w:val="1"/>
      <w:numFmt w:val="decimal"/>
      <w:isLgl/>
      <w:lvlText w:val="%1.%2.%3.%4.%5.%6.%7"/>
      <w:lvlJc w:val="left"/>
      <w:pPr>
        <w:ind w:left="3567" w:hanging="1440"/>
      </w:pPr>
      <w:rPr>
        <w:rFonts w:hint="default"/>
      </w:rPr>
    </w:lvl>
    <w:lvl w:ilvl="7">
      <w:start w:val="1"/>
      <w:numFmt w:val="decimal"/>
      <w:isLgl/>
      <w:lvlText w:val="%1.%2.%3.%4.%5.%6.%7.%8"/>
      <w:lvlJc w:val="left"/>
      <w:pPr>
        <w:ind w:left="3567" w:hanging="1440"/>
      </w:pPr>
      <w:rPr>
        <w:rFonts w:hint="default"/>
      </w:rPr>
    </w:lvl>
    <w:lvl w:ilvl="8">
      <w:start w:val="1"/>
      <w:numFmt w:val="decimal"/>
      <w:isLgl/>
      <w:lvlText w:val="%1.%2.%3.%4.%5.%6.%7.%8.%9"/>
      <w:lvlJc w:val="left"/>
      <w:pPr>
        <w:ind w:left="3927" w:hanging="1800"/>
      </w:pPr>
      <w:rPr>
        <w:rFonts w:hint="default"/>
      </w:rPr>
    </w:lvl>
  </w:abstractNum>
  <w:abstractNum w:abstractNumId="5">
    <w:nsid w:val="791E5939"/>
    <w:multiLevelType w:val="multilevel"/>
    <w:tmpl w:val="E5EAD1D4"/>
    <w:lvl w:ilvl="0">
      <w:start w:val="21"/>
      <w:numFmt w:val="decimal"/>
      <w:lvlText w:val="%1."/>
      <w:lvlJc w:val="left"/>
      <w:pPr>
        <w:ind w:left="786" w:hanging="360"/>
      </w:pPr>
      <w:rPr>
        <w:rFonts w:hint="default"/>
        <w:color w:val="FF0000"/>
      </w:rPr>
    </w:lvl>
    <w:lvl w:ilvl="1">
      <w:start w:val="1"/>
      <w:numFmt w:val="decimal"/>
      <w:isLgl/>
      <w:lvlText w:val="%1.%2."/>
      <w:lvlJc w:val="left"/>
      <w:pPr>
        <w:ind w:left="1757" w:hanging="480"/>
      </w:pPr>
      <w:rPr>
        <w:rFonts w:hint="default"/>
      </w:rPr>
    </w:lvl>
    <w:lvl w:ilvl="2">
      <w:start w:val="1"/>
      <w:numFmt w:val="decimal"/>
      <w:isLgl/>
      <w:lvlText w:val="%1.%2.%3."/>
      <w:lvlJc w:val="left"/>
      <w:pPr>
        <w:ind w:left="2848"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4910" w:hanging="1080"/>
      </w:pPr>
      <w:rPr>
        <w:rFonts w:hint="default"/>
      </w:rPr>
    </w:lvl>
    <w:lvl w:ilvl="5">
      <w:start w:val="1"/>
      <w:numFmt w:val="decimal"/>
      <w:isLgl/>
      <w:lvlText w:val="%1.%2.%3.%4.%5.%6."/>
      <w:lvlJc w:val="left"/>
      <w:pPr>
        <w:ind w:left="5761" w:hanging="1080"/>
      </w:pPr>
      <w:rPr>
        <w:rFonts w:hint="default"/>
      </w:rPr>
    </w:lvl>
    <w:lvl w:ilvl="6">
      <w:start w:val="1"/>
      <w:numFmt w:val="decimal"/>
      <w:isLgl/>
      <w:lvlText w:val="%1.%2.%3.%4.%5.%6.%7."/>
      <w:lvlJc w:val="left"/>
      <w:pPr>
        <w:ind w:left="6972" w:hanging="1440"/>
      </w:pPr>
      <w:rPr>
        <w:rFonts w:hint="default"/>
      </w:rPr>
    </w:lvl>
    <w:lvl w:ilvl="7">
      <w:start w:val="1"/>
      <w:numFmt w:val="decimal"/>
      <w:isLgl/>
      <w:lvlText w:val="%1.%2.%3.%4.%5.%6.%7.%8."/>
      <w:lvlJc w:val="left"/>
      <w:pPr>
        <w:ind w:left="7823" w:hanging="1440"/>
      </w:pPr>
      <w:rPr>
        <w:rFonts w:hint="default"/>
      </w:rPr>
    </w:lvl>
    <w:lvl w:ilvl="8">
      <w:start w:val="1"/>
      <w:numFmt w:val="decimal"/>
      <w:isLgl/>
      <w:lvlText w:val="%1.%2.%3.%4.%5.%6.%7.%8.%9."/>
      <w:lvlJc w:val="left"/>
      <w:pPr>
        <w:ind w:left="9034" w:hanging="1800"/>
      </w:pPr>
      <w:rPr>
        <w:rFonts w:hint="default"/>
      </w:rPr>
    </w:lvl>
  </w:abstractNum>
  <w:abstractNum w:abstractNumId="6">
    <w:nsid w:val="7B287B49"/>
    <w:multiLevelType w:val="multilevel"/>
    <w:tmpl w:val="5FF47990"/>
    <w:lvl w:ilvl="0">
      <w:start w:val="1"/>
      <w:numFmt w:val="decimal"/>
      <w:lvlText w:val="%1."/>
      <w:lvlJc w:val="left"/>
      <w:pPr>
        <w:ind w:left="5039" w:hanging="360"/>
      </w:pPr>
      <w:rPr>
        <w:rFonts w:ascii="Times New Roman" w:eastAsia="Times New Roman" w:hAnsi="Times New Roman" w:cs="Times New Roman"/>
        <w:lang w:val="uk-UA"/>
      </w:rPr>
    </w:lvl>
    <w:lvl w:ilvl="1">
      <w:start w:val="1"/>
      <w:numFmt w:val="decimal"/>
      <w:isLgl/>
      <w:lvlText w:val="%1.%2."/>
      <w:lvlJc w:val="left"/>
      <w:pPr>
        <w:ind w:left="1757" w:hanging="480"/>
      </w:pPr>
      <w:rPr>
        <w:rFonts w:hint="default"/>
        <w:i w:val="0"/>
        <w:lang w:val="uk-UA"/>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nsid w:val="7D3B0AF6"/>
    <w:multiLevelType w:val="hybridMultilevel"/>
    <w:tmpl w:val="6A00200C"/>
    <w:lvl w:ilvl="0" w:tplc="6CAA2890">
      <w:start w:val="2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4"/>
  </w:num>
  <w:num w:numId="2">
    <w:abstractNumId w:val="3"/>
  </w:num>
  <w:num w:numId="3">
    <w:abstractNumId w:val="0"/>
  </w:num>
  <w:num w:numId="4">
    <w:abstractNumId w:val="6"/>
  </w:num>
  <w:num w:numId="5">
    <w:abstractNumId w:val="5"/>
  </w:num>
  <w:num w:numId="6">
    <w:abstractNumId w:val="7"/>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idov Dmitriy">
    <w15:presenceInfo w15:providerId="AD" w15:userId="S-1-5-21-2366370871-3915562376-38366309-92720"/>
  </w15:person>
  <w15:person w15:author="Yur Lesya">
    <w15:presenceInfo w15:providerId="AD" w15:userId="S-1-5-21-2366370871-3915562376-38366309-89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9B8"/>
    <w:rsid w:val="000031AB"/>
    <w:rsid w:val="00004F26"/>
    <w:rsid w:val="00025683"/>
    <w:rsid w:val="00030994"/>
    <w:rsid w:val="00031D7C"/>
    <w:rsid w:val="00034EA0"/>
    <w:rsid w:val="00045B9C"/>
    <w:rsid w:val="00056A88"/>
    <w:rsid w:val="000905CE"/>
    <w:rsid w:val="000924AD"/>
    <w:rsid w:val="00093303"/>
    <w:rsid w:val="000962DB"/>
    <w:rsid w:val="000C1048"/>
    <w:rsid w:val="000F1292"/>
    <w:rsid w:val="000F16DE"/>
    <w:rsid w:val="000F2D4D"/>
    <w:rsid w:val="00102699"/>
    <w:rsid w:val="00104541"/>
    <w:rsid w:val="001308C5"/>
    <w:rsid w:val="0014622C"/>
    <w:rsid w:val="00147B91"/>
    <w:rsid w:val="00156E6F"/>
    <w:rsid w:val="00156EEF"/>
    <w:rsid w:val="0017293F"/>
    <w:rsid w:val="00174A1F"/>
    <w:rsid w:val="00180C0D"/>
    <w:rsid w:val="0018753E"/>
    <w:rsid w:val="001D304C"/>
    <w:rsid w:val="001D335F"/>
    <w:rsid w:val="0020028A"/>
    <w:rsid w:val="00213425"/>
    <w:rsid w:val="00225E90"/>
    <w:rsid w:val="00252C89"/>
    <w:rsid w:val="00267746"/>
    <w:rsid w:val="00272BB3"/>
    <w:rsid w:val="002731F6"/>
    <w:rsid w:val="00296C27"/>
    <w:rsid w:val="00297925"/>
    <w:rsid w:val="002A2B34"/>
    <w:rsid w:val="002D010A"/>
    <w:rsid w:val="002D14C3"/>
    <w:rsid w:val="002D1DBD"/>
    <w:rsid w:val="002E7D93"/>
    <w:rsid w:val="002F0B77"/>
    <w:rsid w:val="003046CF"/>
    <w:rsid w:val="00307B20"/>
    <w:rsid w:val="00310426"/>
    <w:rsid w:val="00316DD1"/>
    <w:rsid w:val="003474F3"/>
    <w:rsid w:val="003501B7"/>
    <w:rsid w:val="00371D9E"/>
    <w:rsid w:val="003737E2"/>
    <w:rsid w:val="003B0E71"/>
    <w:rsid w:val="003C7E2C"/>
    <w:rsid w:val="003D0641"/>
    <w:rsid w:val="003D6BDD"/>
    <w:rsid w:val="003E00C9"/>
    <w:rsid w:val="003E0397"/>
    <w:rsid w:val="00412934"/>
    <w:rsid w:val="00434830"/>
    <w:rsid w:val="00441BFE"/>
    <w:rsid w:val="004468C4"/>
    <w:rsid w:val="004850F1"/>
    <w:rsid w:val="00493E9C"/>
    <w:rsid w:val="004A6550"/>
    <w:rsid w:val="004A6E2E"/>
    <w:rsid w:val="004B71F3"/>
    <w:rsid w:val="004C21D1"/>
    <w:rsid w:val="004D16C4"/>
    <w:rsid w:val="004D570E"/>
    <w:rsid w:val="004D7351"/>
    <w:rsid w:val="004E7BA3"/>
    <w:rsid w:val="00500893"/>
    <w:rsid w:val="005022A5"/>
    <w:rsid w:val="00514BE3"/>
    <w:rsid w:val="00524016"/>
    <w:rsid w:val="005257EE"/>
    <w:rsid w:val="00531497"/>
    <w:rsid w:val="00572F30"/>
    <w:rsid w:val="00580C77"/>
    <w:rsid w:val="005A5DA8"/>
    <w:rsid w:val="005D7BB4"/>
    <w:rsid w:val="006134B3"/>
    <w:rsid w:val="00621ADE"/>
    <w:rsid w:val="00633010"/>
    <w:rsid w:val="00651BD1"/>
    <w:rsid w:val="00653FAF"/>
    <w:rsid w:val="00654876"/>
    <w:rsid w:val="00654E28"/>
    <w:rsid w:val="006826A0"/>
    <w:rsid w:val="006A6AC1"/>
    <w:rsid w:val="006E5651"/>
    <w:rsid w:val="007074DD"/>
    <w:rsid w:val="007242D6"/>
    <w:rsid w:val="00772B28"/>
    <w:rsid w:val="00796F19"/>
    <w:rsid w:val="007A6F47"/>
    <w:rsid w:val="007A79A9"/>
    <w:rsid w:val="007C4980"/>
    <w:rsid w:val="007D0D61"/>
    <w:rsid w:val="007E1A3B"/>
    <w:rsid w:val="007F4DE7"/>
    <w:rsid w:val="007F6B28"/>
    <w:rsid w:val="00807A63"/>
    <w:rsid w:val="00813BBE"/>
    <w:rsid w:val="00815B67"/>
    <w:rsid w:val="008204DD"/>
    <w:rsid w:val="00831D29"/>
    <w:rsid w:val="00841994"/>
    <w:rsid w:val="00843ED1"/>
    <w:rsid w:val="00853ACA"/>
    <w:rsid w:val="00880A19"/>
    <w:rsid w:val="008866A2"/>
    <w:rsid w:val="008A110A"/>
    <w:rsid w:val="008C1ADD"/>
    <w:rsid w:val="008D5315"/>
    <w:rsid w:val="008E46C0"/>
    <w:rsid w:val="008E6F6F"/>
    <w:rsid w:val="008F04FC"/>
    <w:rsid w:val="00905F51"/>
    <w:rsid w:val="00916A60"/>
    <w:rsid w:val="00925F00"/>
    <w:rsid w:val="009530E3"/>
    <w:rsid w:val="009544F4"/>
    <w:rsid w:val="00975606"/>
    <w:rsid w:val="009946AB"/>
    <w:rsid w:val="009C3733"/>
    <w:rsid w:val="009E5394"/>
    <w:rsid w:val="009E7C57"/>
    <w:rsid w:val="009F09C8"/>
    <w:rsid w:val="00A04AF8"/>
    <w:rsid w:val="00A45C70"/>
    <w:rsid w:val="00A63F8C"/>
    <w:rsid w:val="00A647D2"/>
    <w:rsid w:val="00A75F65"/>
    <w:rsid w:val="00A957EE"/>
    <w:rsid w:val="00AB06A0"/>
    <w:rsid w:val="00AB4D9A"/>
    <w:rsid w:val="00B07DED"/>
    <w:rsid w:val="00B21A05"/>
    <w:rsid w:val="00B2645D"/>
    <w:rsid w:val="00B40C52"/>
    <w:rsid w:val="00B72C49"/>
    <w:rsid w:val="00B81FF3"/>
    <w:rsid w:val="00BB30CB"/>
    <w:rsid w:val="00C00EAF"/>
    <w:rsid w:val="00C01965"/>
    <w:rsid w:val="00C01C7C"/>
    <w:rsid w:val="00C14151"/>
    <w:rsid w:val="00C177DF"/>
    <w:rsid w:val="00C309B8"/>
    <w:rsid w:val="00C46714"/>
    <w:rsid w:val="00C86DA5"/>
    <w:rsid w:val="00CB06BA"/>
    <w:rsid w:val="00CB248E"/>
    <w:rsid w:val="00CB5D4E"/>
    <w:rsid w:val="00CB6C87"/>
    <w:rsid w:val="00CB6D5D"/>
    <w:rsid w:val="00CB7CFE"/>
    <w:rsid w:val="00CD4F94"/>
    <w:rsid w:val="00CE201A"/>
    <w:rsid w:val="00CF3025"/>
    <w:rsid w:val="00CF4FD4"/>
    <w:rsid w:val="00CF529D"/>
    <w:rsid w:val="00CF7AED"/>
    <w:rsid w:val="00D20A31"/>
    <w:rsid w:val="00D56771"/>
    <w:rsid w:val="00D74A76"/>
    <w:rsid w:val="00D83748"/>
    <w:rsid w:val="00DB2907"/>
    <w:rsid w:val="00DB2BF5"/>
    <w:rsid w:val="00DB6090"/>
    <w:rsid w:val="00DC261C"/>
    <w:rsid w:val="00DC400B"/>
    <w:rsid w:val="00DC59D9"/>
    <w:rsid w:val="00DD0994"/>
    <w:rsid w:val="00DD0AE3"/>
    <w:rsid w:val="00DD2374"/>
    <w:rsid w:val="00DD2CC2"/>
    <w:rsid w:val="00DE0AFD"/>
    <w:rsid w:val="00E21794"/>
    <w:rsid w:val="00E2777D"/>
    <w:rsid w:val="00E35F67"/>
    <w:rsid w:val="00E4029F"/>
    <w:rsid w:val="00E43EE0"/>
    <w:rsid w:val="00E56864"/>
    <w:rsid w:val="00E80A58"/>
    <w:rsid w:val="00E870B9"/>
    <w:rsid w:val="00EB13BC"/>
    <w:rsid w:val="00EB6E88"/>
    <w:rsid w:val="00EB7E66"/>
    <w:rsid w:val="00ED40B8"/>
    <w:rsid w:val="00ED6653"/>
    <w:rsid w:val="00EE2CA4"/>
    <w:rsid w:val="00EE2D9E"/>
    <w:rsid w:val="00EE7D0E"/>
    <w:rsid w:val="00EF48F7"/>
    <w:rsid w:val="00EF582A"/>
    <w:rsid w:val="00F1020B"/>
    <w:rsid w:val="00F24513"/>
    <w:rsid w:val="00F40705"/>
    <w:rsid w:val="00F51A86"/>
    <w:rsid w:val="00F53115"/>
    <w:rsid w:val="00F77D5C"/>
    <w:rsid w:val="00FA0BE4"/>
    <w:rsid w:val="00FC5CBB"/>
    <w:rsid w:val="00FD3F7B"/>
    <w:rsid w:val="00FD7F83"/>
    <w:rsid w:val="00FE464D"/>
    <w:rsid w:val="00FE56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A58"/>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qFormat/>
    <w:rsid w:val="00E80A58"/>
    <w:pPr>
      <w:keepNext/>
      <w:jc w:val="center"/>
      <w:outlineLvl w:val="0"/>
    </w:pPr>
    <w:rPr>
      <w:sz w:val="24"/>
      <w:lang w:eastAsia="x-none"/>
    </w:rPr>
  </w:style>
  <w:style w:type="paragraph" w:styleId="2">
    <w:name w:val="heading 2"/>
    <w:basedOn w:val="a"/>
    <w:next w:val="a"/>
    <w:link w:val="20"/>
    <w:qFormat/>
    <w:rsid w:val="00E80A58"/>
    <w:pPr>
      <w:keepNext/>
      <w:widowControl w:val="0"/>
      <w:shd w:val="clear" w:color="auto" w:fill="FFFFFF"/>
      <w:spacing w:before="158"/>
      <w:ind w:right="62"/>
      <w:jc w:val="center"/>
      <w:outlineLvl w:val="1"/>
    </w:pPr>
    <w:rPr>
      <w:b/>
      <w:snapToGrid w:val="0"/>
      <w:color w:val="000000"/>
      <w:w w:val="105"/>
      <w:sz w:val="40"/>
      <w:lang w:eastAsia="x-none"/>
    </w:rPr>
  </w:style>
  <w:style w:type="paragraph" w:styleId="3">
    <w:name w:val="heading 3"/>
    <w:basedOn w:val="a"/>
    <w:next w:val="a"/>
    <w:link w:val="30"/>
    <w:uiPriority w:val="9"/>
    <w:semiHidden/>
    <w:unhideWhenUsed/>
    <w:qFormat/>
    <w:rsid w:val="00880A1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80A58"/>
    <w:pPr>
      <w:jc w:val="center"/>
    </w:pPr>
  </w:style>
  <w:style w:type="character" w:customStyle="1" w:styleId="a4">
    <w:name w:val="Основной текст Знак"/>
    <w:basedOn w:val="a0"/>
    <w:link w:val="a3"/>
    <w:rsid w:val="00E80A58"/>
    <w:rPr>
      <w:rFonts w:ascii="Times New Roman" w:eastAsia="Times New Roman" w:hAnsi="Times New Roman" w:cs="Times New Roman"/>
      <w:sz w:val="28"/>
      <w:szCs w:val="20"/>
      <w:lang w:val="uk-UA" w:eastAsia="ru-RU"/>
    </w:rPr>
  </w:style>
  <w:style w:type="paragraph" w:styleId="21">
    <w:name w:val="Body Text Indent 2"/>
    <w:basedOn w:val="a"/>
    <w:link w:val="22"/>
    <w:rsid w:val="00E80A58"/>
    <w:pPr>
      <w:ind w:firstLine="720"/>
      <w:jc w:val="both"/>
    </w:pPr>
    <w:rPr>
      <w:sz w:val="22"/>
    </w:rPr>
  </w:style>
  <w:style w:type="character" w:customStyle="1" w:styleId="22">
    <w:name w:val="Основной текст с отступом 2 Знак"/>
    <w:basedOn w:val="a0"/>
    <w:link w:val="21"/>
    <w:rsid w:val="00E80A58"/>
    <w:rPr>
      <w:rFonts w:ascii="Times New Roman" w:eastAsia="Times New Roman" w:hAnsi="Times New Roman" w:cs="Times New Roman"/>
      <w:szCs w:val="20"/>
      <w:lang w:val="uk-UA" w:eastAsia="ru-RU"/>
    </w:rPr>
  </w:style>
  <w:style w:type="paragraph" w:styleId="a5">
    <w:name w:val="Normal (Web)"/>
    <w:basedOn w:val="a"/>
    <w:uiPriority w:val="99"/>
    <w:rsid w:val="00E80A58"/>
    <w:pPr>
      <w:spacing w:before="100" w:beforeAutospacing="1" w:after="100" w:afterAutospacing="1"/>
    </w:pPr>
    <w:rPr>
      <w:sz w:val="24"/>
      <w:szCs w:val="24"/>
      <w:lang w:val="ru-RU"/>
    </w:rPr>
  </w:style>
  <w:style w:type="character" w:customStyle="1" w:styleId="10">
    <w:name w:val="Заголовок 1 Знак"/>
    <w:basedOn w:val="a0"/>
    <w:link w:val="1"/>
    <w:rsid w:val="00E80A58"/>
    <w:rPr>
      <w:rFonts w:ascii="Times New Roman" w:eastAsia="Times New Roman" w:hAnsi="Times New Roman" w:cs="Times New Roman"/>
      <w:sz w:val="24"/>
      <w:szCs w:val="20"/>
      <w:lang w:val="uk-UA" w:eastAsia="x-none"/>
    </w:rPr>
  </w:style>
  <w:style w:type="character" w:customStyle="1" w:styleId="20">
    <w:name w:val="Заголовок 2 Знак"/>
    <w:basedOn w:val="a0"/>
    <w:link w:val="2"/>
    <w:rsid w:val="00E80A58"/>
    <w:rPr>
      <w:rFonts w:ascii="Times New Roman" w:eastAsia="Times New Roman" w:hAnsi="Times New Roman" w:cs="Times New Roman"/>
      <w:b/>
      <w:snapToGrid w:val="0"/>
      <w:color w:val="000000"/>
      <w:w w:val="105"/>
      <w:sz w:val="40"/>
      <w:szCs w:val="20"/>
      <w:shd w:val="clear" w:color="auto" w:fill="FFFFFF"/>
      <w:lang w:val="uk-UA" w:eastAsia="x-none"/>
    </w:rPr>
  </w:style>
  <w:style w:type="character" w:styleId="a6">
    <w:name w:val="Hyperlink"/>
    <w:basedOn w:val="a0"/>
    <w:uiPriority w:val="99"/>
    <w:unhideWhenUsed/>
    <w:rsid w:val="005A5DA8"/>
    <w:rPr>
      <w:color w:val="0000FF" w:themeColor="hyperlink"/>
      <w:u w:val="single"/>
    </w:rPr>
  </w:style>
  <w:style w:type="character" w:styleId="a7">
    <w:name w:val="FollowedHyperlink"/>
    <w:basedOn w:val="a0"/>
    <w:uiPriority w:val="99"/>
    <w:semiHidden/>
    <w:unhideWhenUsed/>
    <w:rsid w:val="003D0641"/>
    <w:rPr>
      <w:color w:val="800080" w:themeColor="followedHyperlink"/>
      <w:u w:val="single"/>
    </w:rPr>
  </w:style>
  <w:style w:type="character" w:styleId="a8">
    <w:name w:val="annotation reference"/>
    <w:basedOn w:val="a0"/>
    <w:uiPriority w:val="99"/>
    <w:unhideWhenUsed/>
    <w:rsid w:val="0020028A"/>
    <w:rPr>
      <w:sz w:val="16"/>
      <w:szCs w:val="16"/>
    </w:rPr>
  </w:style>
  <w:style w:type="paragraph" w:styleId="a9">
    <w:name w:val="annotation text"/>
    <w:basedOn w:val="a"/>
    <w:link w:val="aa"/>
    <w:uiPriority w:val="99"/>
    <w:unhideWhenUsed/>
    <w:rsid w:val="0020028A"/>
    <w:rPr>
      <w:sz w:val="20"/>
    </w:rPr>
  </w:style>
  <w:style w:type="character" w:customStyle="1" w:styleId="aa">
    <w:name w:val="Текст примечания Знак"/>
    <w:basedOn w:val="a0"/>
    <w:link w:val="a9"/>
    <w:uiPriority w:val="99"/>
    <w:rsid w:val="00905F51"/>
    <w:rPr>
      <w:rFonts w:ascii="Times New Roman" w:eastAsia="Times New Roman" w:hAnsi="Times New Roman" w:cs="Times New Roman"/>
      <w:sz w:val="20"/>
      <w:szCs w:val="20"/>
      <w:lang w:val="uk-UA" w:eastAsia="ru-RU"/>
    </w:rPr>
  </w:style>
  <w:style w:type="paragraph" w:styleId="ab">
    <w:name w:val="annotation subject"/>
    <w:basedOn w:val="a9"/>
    <w:next w:val="a9"/>
    <w:link w:val="ac"/>
    <w:uiPriority w:val="99"/>
    <w:semiHidden/>
    <w:unhideWhenUsed/>
    <w:rsid w:val="00905F51"/>
    <w:rPr>
      <w:b/>
      <w:bCs/>
    </w:rPr>
  </w:style>
  <w:style w:type="character" w:customStyle="1" w:styleId="ac">
    <w:name w:val="Тема примечания Знак"/>
    <w:basedOn w:val="aa"/>
    <w:link w:val="ab"/>
    <w:uiPriority w:val="99"/>
    <w:semiHidden/>
    <w:rsid w:val="00905F51"/>
    <w:rPr>
      <w:rFonts w:ascii="Times New Roman" w:eastAsia="Times New Roman" w:hAnsi="Times New Roman" w:cs="Times New Roman"/>
      <w:b/>
      <w:bCs/>
      <w:sz w:val="20"/>
      <w:szCs w:val="20"/>
      <w:lang w:val="uk-UA" w:eastAsia="ru-RU"/>
    </w:rPr>
  </w:style>
  <w:style w:type="paragraph" w:styleId="ad">
    <w:name w:val="Revision"/>
    <w:hidden/>
    <w:uiPriority w:val="99"/>
    <w:semiHidden/>
    <w:rsid w:val="00905F51"/>
    <w:pPr>
      <w:spacing w:after="0" w:line="240" w:lineRule="auto"/>
    </w:pPr>
    <w:rPr>
      <w:rFonts w:ascii="Times New Roman" w:eastAsia="Times New Roman" w:hAnsi="Times New Roman" w:cs="Times New Roman"/>
      <w:sz w:val="28"/>
      <w:szCs w:val="20"/>
      <w:lang w:val="uk-UA" w:eastAsia="ru-RU"/>
    </w:rPr>
  </w:style>
  <w:style w:type="paragraph" w:styleId="ae">
    <w:name w:val="Balloon Text"/>
    <w:basedOn w:val="a"/>
    <w:link w:val="af"/>
    <w:uiPriority w:val="99"/>
    <w:semiHidden/>
    <w:unhideWhenUsed/>
    <w:rsid w:val="00905F51"/>
    <w:rPr>
      <w:rFonts w:ascii="Segoe UI" w:hAnsi="Segoe UI" w:cs="Segoe UI"/>
      <w:sz w:val="18"/>
      <w:szCs w:val="18"/>
    </w:rPr>
  </w:style>
  <w:style w:type="character" w:customStyle="1" w:styleId="af">
    <w:name w:val="Текст выноски Знак"/>
    <w:basedOn w:val="a0"/>
    <w:link w:val="ae"/>
    <w:uiPriority w:val="99"/>
    <w:semiHidden/>
    <w:rsid w:val="00905F51"/>
    <w:rPr>
      <w:rFonts w:ascii="Segoe UI" w:eastAsia="Times New Roman" w:hAnsi="Segoe UI" w:cs="Segoe UI"/>
      <w:sz w:val="18"/>
      <w:szCs w:val="18"/>
      <w:lang w:val="uk-UA" w:eastAsia="ru-RU"/>
    </w:rPr>
  </w:style>
  <w:style w:type="paragraph" w:styleId="af0">
    <w:name w:val="Plain Text"/>
    <w:basedOn w:val="a"/>
    <w:link w:val="af1"/>
    <w:rsid w:val="00316DD1"/>
    <w:pPr>
      <w:autoSpaceDE w:val="0"/>
      <w:autoSpaceDN w:val="0"/>
    </w:pPr>
    <w:rPr>
      <w:rFonts w:ascii="Courier New" w:hAnsi="Courier New" w:cs="Courier New"/>
      <w:sz w:val="20"/>
      <w:lang w:val="ru-RU"/>
    </w:rPr>
  </w:style>
  <w:style w:type="character" w:customStyle="1" w:styleId="af1">
    <w:name w:val="Текст Знак"/>
    <w:basedOn w:val="a0"/>
    <w:link w:val="af0"/>
    <w:rsid w:val="00316DD1"/>
    <w:rPr>
      <w:rFonts w:ascii="Courier New" w:eastAsia="Times New Roman" w:hAnsi="Courier New" w:cs="Courier New"/>
      <w:sz w:val="20"/>
      <w:szCs w:val="20"/>
      <w:lang w:eastAsia="ru-RU"/>
    </w:rPr>
  </w:style>
  <w:style w:type="paragraph" w:customStyle="1" w:styleId="af2">
    <w:name w:val="Знак Знак Знак"/>
    <w:basedOn w:val="a"/>
    <w:rsid w:val="004E7BA3"/>
    <w:rPr>
      <w:rFonts w:ascii="Verdana" w:hAnsi="Verdana" w:cs="Verdana"/>
      <w:sz w:val="20"/>
      <w:lang w:val="en-US" w:eastAsia="en-US"/>
    </w:rPr>
  </w:style>
  <w:style w:type="character" w:styleId="HTML">
    <w:name w:val="HTML Cite"/>
    <w:uiPriority w:val="99"/>
    <w:semiHidden/>
    <w:unhideWhenUsed/>
    <w:rsid w:val="004E7BA3"/>
    <w:rPr>
      <w:i/>
      <w:iCs/>
    </w:rPr>
  </w:style>
  <w:style w:type="paragraph" w:styleId="af3">
    <w:name w:val="List Paragraph"/>
    <w:basedOn w:val="a"/>
    <w:uiPriority w:val="34"/>
    <w:qFormat/>
    <w:rsid w:val="008204DD"/>
    <w:pPr>
      <w:ind w:left="720"/>
      <w:contextualSpacing/>
    </w:pPr>
  </w:style>
  <w:style w:type="character" w:customStyle="1" w:styleId="30">
    <w:name w:val="Заголовок 3 Знак"/>
    <w:basedOn w:val="a0"/>
    <w:link w:val="3"/>
    <w:uiPriority w:val="9"/>
    <w:semiHidden/>
    <w:rsid w:val="00880A19"/>
    <w:rPr>
      <w:rFonts w:asciiTheme="majorHAnsi" w:eastAsiaTheme="majorEastAsia" w:hAnsiTheme="majorHAnsi" w:cstheme="majorBidi"/>
      <w:color w:val="243F60" w:themeColor="accent1" w:themeShade="7F"/>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A58"/>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qFormat/>
    <w:rsid w:val="00E80A58"/>
    <w:pPr>
      <w:keepNext/>
      <w:jc w:val="center"/>
      <w:outlineLvl w:val="0"/>
    </w:pPr>
    <w:rPr>
      <w:sz w:val="24"/>
      <w:lang w:eastAsia="x-none"/>
    </w:rPr>
  </w:style>
  <w:style w:type="paragraph" w:styleId="2">
    <w:name w:val="heading 2"/>
    <w:basedOn w:val="a"/>
    <w:next w:val="a"/>
    <w:link w:val="20"/>
    <w:qFormat/>
    <w:rsid w:val="00E80A58"/>
    <w:pPr>
      <w:keepNext/>
      <w:widowControl w:val="0"/>
      <w:shd w:val="clear" w:color="auto" w:fill="FFFFFF"/>
      <w:spacing w:before="158"/>
      <w:ind w:right="62"/>
      <w:jc w:val="center"/>
      <w:outlineLvl w:val="1"/>
    </w:pPr>
    <w:rPr>
      <w:b/>
      <w:snapToGrid w:val="0"/>
      <w:color w:val="000000"/>
      <w:w w:val="105"/>
      <w:sz w:val="40"/>
      <w:lang w:eastAsia="x-none"/>
    </w:rPr>
  </w:style>
  <w:style w:type="paragraph" w:styleId="3">
    <w:name w:val="heading 3"/>
    <w:basedOn w:val="a"/>
    <w:next w:val="a"/>
    <w:link w:val="30"/>
    <w:uiPriority w:val="9"/>
    <w:semiHidden/>
    <w:unhideWhenUsed/>
    <w:qFormat/>
    <w:rsid w:val="00880A1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80A58"/>
    <w:pPr>
      <w:jc w:val="center"/>
    </w:pPr>
  </w:style>
  <w:style w:type="character" w:customStyle="1" w:styleId="a4">
    <w:name w:val="Основной текст Знак"/>
    <w:basedOn w:val="a0"/>
    <w:link w:val="a3"/>
    <w:rsid w:val="00E80A58"/>
    <w:rPr>
      <w:rFonts w:ascii="Times New Roman" w:eastAsia="Times New Roman" w:hAnsi="Times New Roman" w:cs="Times New Roman"/>
      <w:sz w:val="28"/>
      <w:szCs w:val="20"/>
      <w:lang w:val="uk-UA" w:eastAsia="ru-RU"/>
    </w:rPr>
  </w:style>
  <w:style w:type="paragraph" w:styleId="21">
    <w:name w:val="Body Text Indent 2"/>
    <w:basedOn w:val="a"/>
    <w:link w:val="22"/>
    <w:rsid w:val="00E80A58"/>
    <w:pPr>
      <w:ind w:firstLine="720"/>
      <w:jc w:val="both"/>
    </w:pPr>
    <w:rPr>
      <w:sz w:val="22"/>
    </w:rPr>
  </w:style>
  <w:style w:type="character" w:customStyle="1" w:styleId="22">
    <w:name w:val="Основной текст с отступом 2 Знак"/>
    <w:basedOn w:val="a0"/>
    <w:link w:val="21"/>
    <w:rsid w:val="00E80A58"/>
    <w:rPr>
      <w:rFonts w:ascii="Times New Roman" w:eastAsia="Times New Roman" w:hAnsi="Times New Roman" w:cs="Times New Roman"/>
      <w:szCs w:val="20"/>
      <w:lang w:val="uk-UA" w:eastAsia="ru-RU"/>
    </w:rPr>
  </w:style>
  <w:style w:type="paragraph" w:styleId="a5">
    <w:name w:val="Normal (Web)"/>
    <w:basedOn w:val="a"/>
    <w:uiPriority w:val="99"/>
    <w:rsid w:val="00E80A58"/>
    <w:pPr>
      <w:spacing w:before="100" w:beforeAutospacing="1" w:after="100" w:afterAutospacing="1"/>
    </w:pPr>
    <w:rPr>
      <w:sz w:val="24"/>
      <w:szCs w:val="24"/>
      <w:lang w:val="ru-RU"/>
    </w:rPr>
  </w:style>
  <w:style w:type="character" w:customStyle="1" w:styleId="10">
    <w:name w:val="Заголовок 1 Знак"/>
    <w:basedOn w:val="a0"/>
    <w:link w:val="1"/>
    <w:rsid w:val="00E80A58"/>
    <w:rPr>
      <w:rFonts w:ascii="Times New Roman" w:eastAsia="Times New Roman" w:hAnsi="Times New Roman" w:cs="Times New Roman"/>
      <w:sz w:val="24"/>
      <w:szCs w:val="20"/>
      <w:lang w:val="uk-UA" w:eastAsia="x-none"/>
    </w:rPr>
  </w:style>
  <w:style w:type="character" w:customStyle="1" w:styleId="20">
    <w:name w:val="Заголовок 2 Знак"/>
    <w:basedOn w:val="a0"/>
    <w:link w:val="2"/>
    <w:rsid w:val="00E80A58"/>
    <w:rPr>
      <w:rFonts w:ascii="Times New Roman" w:eastAsia="Times New Roman" w:hAnsi="Times New Roman" w:cs="Times New Roman"/>
      <w:b/>
      <w:snapToGrid w:val="0"/>
      <w:color w:val="000000"/>
      <w:w w:val="105"/>
      <w:sz w:val="40"/>
      <w:szCs w:val="20"/>
      <w:shd w:val="clear" w:color="auto" w:fill="FFFFFF"/>
      <w:lang w:val="uk-UA" w:eastAsia="x-none"/>
    </w:rPr>
  </w:style>
  <w:style w:type="character" w:styleId="a6">
    <w:name w:val="Hyperlink"/>
    <w:basedOn w:val="a0"/>
    <w:uiPriority w:val="99"/>
    <w:unhideWhenUsed/>
    <w:rsid w:val="005A5DA8"/>
    <w:rPr>
      <w:color w:val="0000FF" w:themeColor="hyperlink"/>
      <w:u w:val="single"/>
    </w:rPr>
  </w:style>
  <w:style w:type="character" w:styleId="a7">
    <w:name w:val="FollowedHyperlink"/>
    <w:basedOn w:val="a0"/>
    <w:uiPriority w:val="99"/>
    <w:semiHidden/>
    <w:unhideWhenUsed/>
    <w:rsid w:val="003D0641"/>
    <w:rPr>
      <w:color w:val="800080" w:themeColor="followedHyperlink"/>
      <w:u w:val="single"/>
    </w:rPr>
  </w:style>
  <w:style w:type="character" w:styleId="a8">
    <w:name w:val="annotation reference"/>
    <w:basedOn w:val="a0"/>
    <w:uiPriority w:val="99"/>
    <w:unhideWhenUsed/>
    <w:rsid w:val="0020028A"/>
    <w:rPr>
      <w:sz w:val="16"/>
      <w:szCs w:val="16"/>
    </w:rPr>
  </w:style>
  <w:style w:type="paragraph" w:styleId="a9">
    <w:name w:val="annotation text"/>
    <w:basedOn w:val="a"/>
    <w:link w:val="aa"/>
    <w:uiPriority w:val="99"/>
    <w:unhideWhenUsed/>
    <w:rsid w:val="0020028A"/>
    <w:rPr>
      <w:sz w:val="20"/>
    </w:rPr>
  </w:style>
  <w:style w:type="character" w:customStyle="1" w:styleId="aa">
    <w:name w:val="Текст примечания Знак"/>
    <w:basedOn w:val="a0"/>
    <w:link w:val="a9"/>
    <w:uiPriority w:val="99"/>
    <w:rsid w:val="00905F51"/>
    <w:rPr>
      <w:rFonts w:ascii="Times New Roman" w:eastAsia="Times New Roman" w:hAnsi="Times New Roman" w:cs="Times New Roman"/>
      <w:sz w:val="20"/>
      <w:szCs w:val="20"/>
      <w:lang w:val="uk-UA" w:eastAsia="ru-RU"/>
    </w:rPr>
  </w:style>
  <w:style w:type="paragraph" w:styleId="ab">
    <w:name w:val="annotation subject"/>
    <w:basedOn w:val="a9"/>
    <w:next w:val="a9"/>
    <w:link w:val="ac"/>
    <w:uiPriority w:val="99"/>
    <w:semiHidden/>
    <w:unhideWhenUsed/>
    <w:rsid w:val="00905F51"/>
    <w:rPr>
      <w:b/>
      <w:bCs/>
    </w:rPr>
  </w:style>
  <w:style w:type="character" w:customStyle="1" w:styleId="ac">
    <w:name w:val="Тема примечания Знак"/>
    <w:basedOn w:val="aa"/>
    <w:link w:val="ab"/>
    <w:uiPriority w:val="99"/>
    <w:semiHidden/>
    <w:rsid w:val="00905F51"/>
    <w:rPr>
      <w:rFonts w:ascii="Times New Roman" w:eastAsia="Times New Roman" w:hAnsi="Times New Roman" w:cs="Times New Roman"/>
      <w:b/>
      <w:bCs/>
      <w:sz w:val="20"/>
      <w:szCs w:val="20"/>
      <w:lang w:val="uk-UA" w:eastAsia="ru-RU"/>
    </w:rPr>
  </w:style>
  <w:style w:type="paragraph" w:styleId="ad">
    <w:name w:val="Revision"/>
    <w:hidden/>
    <w:uiPriority w:val="99"/>
    <w:semiHidden/>
    <w:rsid w:val="00905F51"/>
    <w:pPr>
      <w:spacing w:after="0" w:line="240" w:lineRule="auto"/>
    </w:pPr>
    <w:rPr>
      <w:rFonts w:ascii="Times New Roman" w:eastAsia="Times New Roman" w:hAnsi="Times New Roman" w:cs="Times New Roman"/>
      <w:sz w:val="28"/>
      <w:szCs w:val="20"/>
      <w:lang w:val="uk-UA" w:eastAsia="ru-RU"/>
    </w:rPr>
  </w:style>
  <w:style w:type="paragraph" w:styleId="ae">
    <w:name w:val="Balloon Text"/>
    <w:basedOn w:val="a"/>
    <w:link w:val="af"/>
    <w:uiPriority w:val="99"/>
    <w:semiHidden/>
    <w:unhideWhenUsed/>
    <w:rsid w:val="00905F51"/>
    <w:rPr>
      <w:rFonts w:ascii="Segoe UI" w:hAnsi="Segoe UI" w:cs="Segoe UI"/>
      <w:sz w:val="18"/>
      <w:szCs w:val="18"/>
    </w:rPr>
  </w:style>
  <w:style w:type="character" w:customStyle="1" w:styleId="af">
    <w:name w:val="Текст выноски Знак"/>
    <w:basedOn w:val="a0"/>
    <w:link w:val="ae"/>
    <w:uiPriority w:val="99"/>
    <w:semiHidden/>
    <w:rsid w:val="00905F51"/>
    <w:rPr>
      <w:rFonts w:ascii="Segoe UI" w:eastAsia="Times New Roman" w:hAnsi="Segoe UI" w:cs="Segoe UI"/>
      <w:sz w:val="18"/>
      <w:szCs w:val="18"/>
      <w:lang w:val="uk-UA" w:eastAsia="ru-RU"/>
    </w:rPr>
  </w:style>
  <w:style w:type="paragraph" w:styleId="af0">
    <w:name w:val="Plain Text"/>
    <w:basedOn w:val="a"/>
    <w:link w:val="af1"/>
    <w:rsid w:val="00316DD1"/>
    <w:pPr>
      <w:autoSpaceDE w:val="0"/>
      <w:autoSpaceDN w:val="0"/>
    </w:pPr>
    <w:rPr>
      <w:rFonts w:ascii="Courier New" w:hAnsi="Courier New" w:cs="Courier New"/>
      <w:sz w:val="20"/>
      <w:lang w:val="ru-RU"/>
    </w:rPr>
  </w:style>
  <w:style w:type="character" w:customStyle="1" w:styleId="af1">
    <w:name w:val="Текст Знак"/>
    <w:basedOn w:val="a0"/>
    <w:link w:val="af0"/>
    <w:rsid w:val="00316DD1"/>
    <w:rPr>
      <w:rFonts w:ascii="Courier New" w:eastAsia="Times New Roman" w:hAnsi="Courier New" w:cs="Courier New"/>
      <w:sz w:val="20"/>
      <w:szCs w:val="20"/>
      <w:lang w:eastAsia="ru-RU"/>
    </w:rPr>
  </w:style>
  <w:style w:type="paragraph" w:customStyle="1" w:styleId="af2">
    <w:name w:val="Знак Знак Знак"/>
    <w:basedOn w:val="a"/>
    <w:rsid w:val="004E7BA3"/>
    <w:rPr>
      <w:rFonts w:ascii="Verdana" w:hAnsi="Verdana" w:cs="Verdana"/>
      <w:sz w:val="20"/>
      <w:lang w:val="en-US" w:eastAsia="en-US"/>
    </w:rPr>
  </w:style>
  <w:style w:type="character" w:styleId="HTML">
    <w:name w:val="HTML Cite"/>
    <w:uiPriority w:val="99"/>
    <w:semiHidden/>
    <w:unhideWhenUsed/>
    <w:rsid w:val="004E7BA3"/>
    <w:rPr>
      <w:i/>
      <w:iCs/>
    </w:rPr>
  </w:style>
  <w:style w:type="paragraph" w:styleId="af3">
    <w:name w:val="List Paragraph"/>
    <w:basedOn w:val="a"/>
    <w:uiPriority w:val="34"/>
    <w:qFormat/>
    <w:rsid w:val="008204DD"/>
    <w:pPr>
      <w:ind w:left="720"/>
      <w:contextualSpacing/>
    </w:pPr>
  </w:style>
  <w:style w:type="character" w:customStyle="1" w:styleId="30">
    <w:name w:val="Заголовок 3 Знак"/>
    <w:basedOn w:val="a0"/>
    <w:link w:val="3"/>
    <w:uiPriority w:val="9"/>
    <w:semiHidden/>
    <w:rsid w:val="00880A19"/>
    <w:rPr>
      <w:rFonts w:asciiTheme="majorHAnsi" w:eastAsiaTheme="majorEastAsia" w:hAnsiTheme="majorHAnsi" w:cstheme="majorBidi"/>
      <w:color w:val="243F60" w:themeColor="accent1" w:themeShade="7F"/>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940863">
      <w:bodyDiv w:val="1"/>
      <w:marLeft w:val="0"/>
      <w:marRight w:val="0"/>
      <w:marTop w:val="0"/>
      <w:marBottom w:val="0"/>
      <w:divBdr>
        <w:top w:val="none" w:sz="0" w:space="0" w:color="auto"/>
        <w:left w:val="none" w:sz="0" w:space="0" w:color="auto"/>
        <w:bottom w:val="none" w:sz="0" w:space="0" w:color="auto"/>
        <w:right w:val="none" w:sz="0" w:space="0" w:color="auto"/>
      </w:divBdr>
    </w:div>
    <w:div w:id="206224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dtek-kem.com.u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ADCBF130303104186FF8AE6C0383192" ma:contentTypeVersion="0" ma:contentTypeDescription="Создание документа." ma:contentTypeScope="" ma:versionID="cc5b60d062015e68445affc114d2eb1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2E9E2-75B1-4771-8AD6-91D541BC29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3FFDD7-CDE7-43B1-8E40-73B6DBC5B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7E0E3A6-DF91-4532-964A-256CE50CF145}">
  <ds:schemaRefs>
    <ds:schemaRef ds:uri="http://schemas.microsoft.com/sharepoint/v3/contenttype/forms"/>
  </ds:schemaRefs>
</ds:datastoreItem>
</file>

<file path=customXml/itemProps4.xml><?xml version="1.0" encoding="utf-8"?>
<ds:datastoreItem xmlns:ds="http://schemas.openxmlformats.org/officeDocument/2006/customXml" ds:itemID="{231E4F2C-868F-4450-B069-B7ACB8C6B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1802</Words>
  <Characters>10275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Mischanyuk Irina</dc:creator>
  <cp:lastModifiedBy>Panchenko Gelena</cp:lastModifiedBy>
  <cp:revision>2</cp:revision>
  <cp:lastPrinted>2018-11-26T08:27:00Z</cp:lastPrinted>
  <dcterms:created xsi:type="dcterms:W3CDTF">2018-12-22T12:27:00Z</dcterms:created>
  <dcterms:modified xsi:type="dcterms:W3CDTF">2018-12-22T12:27:00Z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0x010100BADCBF130303104186FF8AE6C0383192</vt:lpwstr>
  </property>
  <property fmtid="{D5CDD505-2E9C-101B-9397-08002B2CF9AE}" pid="3" name="_NewReviewCycle">
    <vt:lpwstr/>
  </property>
</Properties>
</file>