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1E58" w14:textId="77777777">
      <w:pPr>
        <w:tabs>
          <w:tab w:val="left" w:pos="5670"/>
        </w:tabs>
        <w:ind w:firstLine="6096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Додаток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</w:p>
    <w:p w14:paraId="7C681E59" w14:textId="77777777">
      <w:pPr>
        <w:pStyle w:val="a3"/>
        <w:ind w:left="6096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до 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оговору 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поживача про надання послуг з розподілу</w:t>
      </w:r>
      <w:r>
        <w:rPr>
          <w:sz w:val="24"/>
          <w:szCs w:val="24"/>
        </w:rPr>
        <w:t xml:space="preserve"> (передачі)</w:t>
      </w:r>
      <w:r>
        <w:rPr>
          <w:sz w:val="24"/>
          <w:szCs w:val="24"/>
        </w:rPr>
        <w:t xml:space="preserve"> електричної енергії</w:t>
      </w:r>
    </w:p>
    <w:p w14:paraId="7C681E5A" w14:textId="77777777">
      <w:pPr>
        <w:tabs>
          <w:tab w:val="left" w:pos="5670"/>
        </w:tabs>
        <w:jc w:val="both"/>
        <w:rPr>
          <w:b/>
          <w:sz w:val="20"/>
          <w:lang w:val="ru-RU"/>
        </w:rPr>
      </w:pPr>
      <w:r>
        <w:rPr>
          <w:sz w:val="24"/>
          <w:szCs w:val="24"/>
        </w:rPr>
        <w:tab/>
      </w:r>
    </w:p>
    <w:p w14:paraId="7C681E5B" w14:textId="77777777">
      <w:pPr>
        <w:pStyle w:val="a3"/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Режими розподілу електричної енергії та управління попитом</w:t>
      </w:r>
      <w:r>
        <w:rPr>
          <w:b/>
          <w:sz w:val="24"/>
          <w:szCs w:val="24"/>
        </w:rPr>
        <w:t xml:space="preserve"> </w:t>
      </w:r>
    </w:p>
    <w:p w14:paraId="7C681E5C" w14:textId="77777777">
      <w:pPr>
        <w:ind w:firstLine="720"/>
        <w:jc w:val="both"/>
        <w:rPr>
          <w:sz w:val="12"/>
          <w:szCs w:val="12"/>
        </w:rPr>
      </w:pPr>
    </w:p>
    <w:p w14:paraId="7C681E5D" w14:textId="77777777">
      <w:pPr>
        <w:pStyle w:val="21"/>
        <w:numPr>
          <w:ilvl w:val="0"/>
          <w:numId w:val="1"/>
        </w:numPr>
        <w:spacing w:before="120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Споживання електричної енергії Споживачем здійснюється відповідно до режимів, визначених з урахуванням вимог Кодексу систем передачі, Кодексу систем розподілу та передбачених </w:t>
      </w:r>
      <w:r>
        <w:rPr>
          <w:sz w:val="24"/>
          <w:szCs w:val="24"/>
        </w:rPr>
        <w:t xml:space="preserve">цим </w:t>
      </w:r>
      <w:r>
        <w:rPr>
          <w:sz w:val="24"/>
          <w:szCs w:val="24"/>
        </w:rPr>
        <w:t>Договором</w:t>
      </w:r>
      <w:r>
        <w:rPr>
          <w:sz w:val="24"/>
          <w:szCs w:val="24"/>
        </w:rPr>
        <w:t>.</w:t>
      </w:r>
    </w:p>
    <w:p w14:paraId="7C681E5E" w14:textId="05F364BD">
      <w:pPr>
        <w:pStyle w:val="21"/>
        <w:numPr>
          <w:ilvl w:val="0"/>
          <w:numId w:val="1"/>
        </w:numPr>
        <w:tabs>
          <w:tab w:val="left" w:pos="709"/>
        </w:tabs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Розмір очікуваного споживання електричної енергії визначається та вказується для кожної </w:t>
      </w:r>
      <w:r>
        <w:rPr>
          <w:sz w:val="24"/>
          <w:szCs w:val="24"/>
        </w:rPr>
        <w:t>площадки вимірювання.</w:t>
      </w:r>
    </w:p>
    <w:p w14:paraId="7C681E5F" w14:textId="1E663188">
      <w:pPr>
        <w:pStyle w:val="21"/>
        <w:numPr>
          <w:ilvl w:val="0"/>
          <w:numId w:val="1"/>
        </w:numPr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Відомості про обсяги очікуваного споживання електричної енергії </w:t>
      </w:r>
      <w:r>
        <w:rPr>
          <w:sz w:val="24"/>
          <w:szCs w:val="24"/>
        </w:rPr>
        <w:t>в наступному році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 помісячним (поквартальним) розподілом подаються </w:t>
      </w:r>
      <w:r>
        <w:rPr>
          <w:sz w:val="24"/>
          <w:szCs w:val="24"/>
        </w:rPr>
        <w:t>Оператору</w:t>
      </w:r>
      <w:r>
        <w:rPr>
          <w:sz w:val="24"/>
          <w:szCs w:val="24"/>
        </w:rPr>
        <w:t xml:space="preserve"> системи розподілу до 01 вересня поточного року </w:t>
      </w:r>
      <w:r>
        <w:rPr>
          <w:sz w:val="24"/>
          <w:szCs w:val="24"/>
        </w:rPr>
        <w:t>всіма споживачами (крім побутових) у порядку, обумовленому Кодексом систем розподілу</w:t>
      </w:r>
      <w:r>
        <w:rPr>
          <w:sz w:val="24"/>
          <w:szCs w:val="24"/>
        </w:rPr>
        <w:t xml:space="preserve">, та 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формі, наведеній у </w:t>
      </w:r>
      <w:r>
        <w:rPr>
          <w:sz w:val="24"/>
          <w:szCs w:val="24"/>
        </w:rPr>
        <w:t xml:space="preserve">продовженні </w:t>
      </w:r>
      <w:r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цього </w:t>
      </w:r>
      <w:r>
        <w:rPr>
          <w:sz w:val="24"/>
          <w:szCs w:val="24"/>
        </w:rPr>
        <w:t>Додатк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. </w:t>
      </w:r>
    </w:p>
    <w:p w14:paraId="7C681E60" w14:textId="5186E374">
      <w:pPr>
        <w:pStyle w:val="21"/>
        <w:numPr>
          <w:ilvl w:val="0"/>
          <w:numId w:val="1"/>
        </w:numPr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>У разі ненадання непобутовим споживачем відомостей про обсяги очікуваного споживання електричної енергії в наступному році до 01 вересня поточного року розмір очікуваного споживання електричної енергії на наступний рік визначається Оператором системи розподілу за фактичними обсягами споживання у відповідних періодах поточного року, що минули, та у відповідних періодах минулого року, які відповідають майбутнім періодам поточного року.</w:t>
      </w:r>
    </w:p>
    <w:p w14:paraId="7C681E61" w14:textId="77777777">
      <w:pPr>
        <w:pStyle w:val="21"/>
        <w:numPr>
          <w:ilvl w:val="0"/>
          <w:numId w:val="1"/>
        </w:numPr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>Обсяги очікуваного споживання електричної енергії повинні об’єктивно відображати прогнозоване споживання електроенергії або бути максимально наближеними до фактичних обсягів споживання у відповідних періодах поточного року, що минули, та у відповідних періодах минулого року, які відповідають май</w:t>
      </w:r>
      <w:r>
        <w:rPr>
          <w:sz w:val="24"/>
          <w:szCs w:val="24"/>
        </w:rPr>
        <w:t>бутнім періодам поточного року.</w:t>
      </w:r>
    </w:p>
    <w:p w14:paraId="7C681E62" w14:textId="77777777">
      <w:pPr>
        <w:pStyle w:val="21"/>
        <w:numPr>
          <w:ilvl w:val="0"/>
          <w:numId w:val="1"/>
        </w:numPr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Споживач відповідно до вимог Кодексу систем розподілу має надавати Оператору системи розподілу прогнозні </w:t>
      </w:r>
      <w:r>
        <w:rPr>
          <w:sz w:val="24"/>
          <w:szCs w:val="24"/>
        </w:rPr>
        <w:t>та фактичні дані/</w:t>
      </w:r>
      <w:r>
        <w:rPr>
          <w:sz w:val="24"/>
          <w:szCs w:val="24"/>
        </w:rPr>
        <w:t>інформацію</w:t>
      </w:r>
      <w:r>
        <w:rPr>
          <w:sz w:val="24"/>
          <w:szCs w:val="24"/>
        </w:rPr>
        <w:t>, у т.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ч. прогнозні, проектні та постійні дані в розрізі періодів, передбачених Кодексом систем розподілу</w:t>
      </w:r>
      <w:r>
        <w:rPr>
          <w:sz w:val="24"/>
          <w:szCs w:val="24"/>
        </w:rPr>
        <w:t>, необхідн</w:t>
      </w:r>
      <w:r>
        <w:rPr>
          <w:sz w:val="24"/>
          <w:szCs w:val="24"/>
        </w:rPr>
        <w:t>і</w:t>
      </w:r>
      <w:r>
        <w:rPr>
          <w:sz w:val="24"/>
          <w:szCs w:val="24"/>
        </w:rPr>
        <w:t xml:space="preserve"> Оператору системи розподілу для підготовки плану розвитку Оператора системи розподілу</w:t>
      </w:r>
      <w:r>
        <w:rPr>
          <w:sz w:val="24"/>
          <w:szCs w:val="24"/>
        </w:rPr>
        <w:t xml:space="preserve"> та проведення аналізу відповідно до Кодексу систем розподілу</w:t>
      </w:r>
      <w:r>
        <w:rPr>
          <w:sz w:val="24"/>
          <w:szCs w:val="24"/>
        </w:rPr>
        <w:t>.</w:t>
      </w:r>
    </w:p>
    <w:p w14:paraId="7C681E65" w14:textId="6AE47105">
      <w:pPr>
        <w:pStyle w:val="21"/>
        <w:numPr>
          <w:ilvl w:val="0"/>
          <w:numId w:val="1"/>
        </w:numPr>
        <w:spacing w:before="60" w:after="60"/>
        <w:ind w:left="0" w:firstLine="426"/>
      </w:pPr>
      <w:r>
        <w:rPr>
          <w:sz w:val="24"/>
        </w:rPr>
        <w:t>Споживач</w:t>
      </w:r>
      <w:r>
        <w:rPr>
          <w:sz w:val="24"/>
        </w:rPr>
        <w:t>, електроустановки як</w:t>
      </w:r>
      <w:r>
        <w:rPr>
          <w:sz w:val="24"/>
        </w:rPr>
        <w:t>ого</w:t>
      </w:r>
      <w:r>
        <w:rPr>
          <w:sz w:val="24"/>
        </w:rPr>
        <w:t xml:space="preserve"> приєднані до мереж напругою 1 кВ та вище, та якщо потужність навантаження Споживач</w:t>
      </w:r>
      <w:r>
        <w:rPr>
          <w:sz w:val="24"/>
        </w:rPr>
        <w:t>а</w:t>
      </w:r>
      <w:r>
        <w:rPr>
          <w:sz w:val="24"/>
        </w:rPr>
        <w:t xml:space="preserve"> становить 5</w:t>
      </w:r>
      <w:r>
        <w:rPr>
          <w:sz w:val="24"/>
        </w:rPr>
        <w:t xml:space="preserve"> </w:t>
      </w:r>
      <w:r>
        <w:rPr>
          <w:sz w:val="24"/>
        </w:rPr>
        <w:t>МВт та більше, ма</w:t>
      </w:r>
      <w:r>
        <w:rPr>
          <w:sz w:val="24"/>
        </w:rPr>
        <w:t>є</w:t>
      </w:r>
      <w:r>
        <w:rPr>
          <w:sz w:val="24"/>
        </w:rPr>
        <w:t xml:space="preserve"> щорічно до </w:t>
      </w:r>
      <w:r>
        <w:rPr>
          <w:sz w:val="24"/>
        </w:rPr>
        <w:br/>
      </w:r>
      <w:r>
        <w:rPr>
          <w:sz w:val="24"/>
        </w:rPr>
        <w:t xml:space="preserve">01 вересня надавати Оператору системи розподілу </w:t>
      </w:r>
      <w:r>
        <w:rPr>
          <w:sz w:val="24"/>
        </w:rPr>
        <w:t xml:space="preserve">прогнози навантаження на щонайменше наступні 5 календарних років, включаючи заплановані зміни (зменшення або збільшення) навантаження, потужності передачі або встановленої потужності. </w:t>
      </w:r>
      <w:r>
        <w:t xml:space="preserve"> </w:t>
      </w:r>
      <w:r>
        <w:rPr>
          <w:sz w:val="24"/>
          <w:szCs w:val="24"/>
        </w:rPr>
        <w:t>Перший рік прогнозу повинен містити дані у розрізі кожного місяця, інші роки – у розрізі років.</w:t>
      </w:r>
      <w:r>
        <w:rPr>
          <w:sz w:val="24"/>
          <w:szCs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ані</w:t>
      </w:r>
      <w:r>
        <w:rPr>
          <w:sz w:val="24"/>
        </w:rPr>
        <w:t xml:space="preserve"> на прогнозний період</w:t>
      </w:r>
      <w:r>
        <w:rPr>
          <w:sz w:val="24"/>
        </w:rPr>
        <w:t xml:space="preserve"> щодо потреб </w:t>
      </w:r>
      <w:r>
        <w:rPr>
          <w:sz w:val="24"/>
        </w:rPr>
        <w:t xml:space="preserve">Споживача </w:t>
      </w:r>
      <w:r>
        <w:rPr>
          <w:sz w:val="24"/>
        </w:rPr>
        <w:t xml:space="preserve">в обсягах споживання/виробництва електричної енергії, активної та реактивної потужності </w:t>
      </w:r>
      <w:r>
        <w:rPr>
          <w:sz w:val="24"/>
        </w:rPr>
        <w:t xml:space="preserve">мають надаватися Споживачем </w:t>
      </w:r>
      <w:r>
        <w:rPr>
          <w:sz w:val="24"/>
        </w:rPr>
        <w:t>в цілому та по кожній точці приєднання до системи розподілу</w:t>
      </w:r>
      <w:r>
        <w:rPr>
          <w:sz w:val="24"/>
        </w:rPr>
        <w:t>.</w:t>
      </w:r>
    </w:p>
    <w:p w14:paraId="7C681E66" w14:textId="77777777">
      <w:pPr>
        <w:pStyle w:val="21"/>
        <w:numPr>
          <w:ilvl w:val="0"/>
          <w:numId w:val="1"/>
        </w:numPr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>Споживач додатково до періодичного оновлення даних планування має надавати Оператору системи розподілу повідомлення про будь-які істотні зміни у режимі споживання (збільшення або зменшення обсягу споживання/навантаження, запланований/фактичний час такої зміни та причини)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C681E67" w14:textId="77777777">
      <w:pPr>
        <w:pStyle w:val="21"/>
        <w:numPr>
          <w:ilvl w:val="0"/>
          <w:numId w:val="1"/>
        </w:numPr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>Дані щодо визначення обсягів споживання, активної та реактивної потужності, рівні напруги в характерних точках електричної мережі мають бути отримані у процесі здійснення кон</w:t>
      </w:r>
      <w:r>
        <w:rPr>
          <w:sz w:val="24"/>
          <w:szCs w:val="24"/>
        </w:rPr>
        <w:t xml:space="preserve">трольного виміру в режимні дні (доба максимального попиту та доба мінімального попиту). </w:t>
      </w:r>
      <w:r>
        <w:rPr>
          <w:sz w:val="24"/>
          <w:szCs w:val="24"/>
        </w:rPr>
        <w:t xml:space="preserve">Споживач (крім побутового) здійснює визначення обсягів споживання активної та реактивної потужності </w:t>
      </w:r>
      <w:r>
        <w:rPr>
          <w:sz w:val="24"/>
          <w:szCs w:val="24"/>
        </w:rPr>
        <w:t xml:space="preserve">(фактичні добові графіки споживання/виробництва активної та реактивної потужності) </w:t>
      </w:r>
      <w:r>
        <w:rPr>
          <w:sz w:val="24"/>
          <w:szCs w:val="24"/>
        </w:rPr>
        <w:t>у режимний день самостійно та несе відповідальність за достовірність даних, що надаються Оператору системи розподілу.</w:t>
      </w:r>
    </w:p>
    <w:p w14:paraId="2E443690" w14:textId="77777777">
      <w:pPr>
        <w:pStyle w:val="21"/>
        <w:spacing w:before="120" w:after="60"/>
        <w:ind w:left="426" w:firstLine="0"/>
        <w:rPr>
          <w:sz w:val="24"/>
          <w:szCs w:val="24"/>
        </w:rPr>
      </w:pPr>
    </w:p>
    <w:p w14:paraId="7C681E68" w14:textId="77777777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Дати проведення контрольних вимірів визнач</w:t>
      </w:r>
      <w:r>
        <w:rPr>
          <w:sz w:val="24"/>
          <w:szCs w:val="24"/>
        </w:rPr>
        <w:t>ають</w:t>
      </w:r>
      <w:r>
        <w:rPr>
          <w:sz w:val="24"/>
          <w:szCs w:val="24"/>
        </w:rPr>
        <w:t xml:space="preserve">ся: </w:t>
      </w:r>
    </w:p>
    <w:p w14:paraId="7C681E69" w14:textId="77777777">
      <w:pPr>
        <w:pStyle w:val="21"/>
        <w:numPr>
          <w:ilvl w:val="0"/>
          <w:numId w:val="4"/>
        </w:numPr>
        <w:spacing w:before="6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>Оператором системи розподілу – для фіксації максимального та мінімального попиту в ОЕС України;</w:t>
      </w:r>
    </w:p>
    <w:p w14:paraId="7C681E6A" w14:textId="77777777">
      <w:pPr>
        <w:pStyle w:val="21"/>
        <w:numPr>
          <w:ilvl w:val="0"/>
          <w:numId w:val="4"/>
        </w:numPr>
        <w:spacing w:before="6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Споживачем – додатково для окремої доби максимального попиту та доби мінімального попиту даного Споживача, визначених ним з урахуванням статистичних даних та/або умов споживання/виробництва.   </w:t>
      </w:r>
    </w:p>
    <w:p w14:paraId="7C681E6B" w14:textId="77777777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Оператор системи розподілу має право призначити Споживачу додатковий контрольний вимір у характерний для даної системи розподілу період (день) для потреб планування розвитку системи розподілу. </w:t>
      </w:r>
    </w:p>
    <w:p w14:paraId="15D28F71" w14:textId="77777777">
      <w:pPr>
        <w:pStyle w:val="21"/>
        <w:tabs>
          <w:tab w:val="left" w:pos="851"/>
        </w:tabs>
        <w:spacing w:before="120" w:after="60"/>
        <w:ind w:left="426" w:firstLine="0"/>
        <w:rPr>
          <w:sz w:val="24"/>
          <w:szCs w:val="24"/>
        </w:rPr>
      </w:pPr>
    </w:p>
    <w:p w14:paraId="478C7549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АКЦІОНЕРНЕ ТОВАРИСТВО «ДТЕК ДНІПРОВСЬКІ ЕЛЕКТРОМЕРЕЖІ»</w:t>
      </w:r>
    </w:p>
    <w:p w14:paraId="727C5A44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Енергетичний ідентифікаційний код (ЕІС код) № 62X4635461205007</w:t>
      </w:r>
    </w:p>
    <w:p w14:paraId="279FE05C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Адреса: 49107, м Дніпро, шосе Запорізьке, 22.</w:t>
      </w:r>
    </w:p>
    <w:p w14:paraId="3B6EF46D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Номер поточного рахунка: </w:t>
      </w:r>
    </w:p>
    <w:p w14:paraId="2AA3CC9F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П/р №  26004301790066 в  філії - Дніпропетровське ОУ АТ «Ощадбанк», МФО 305482.  </w:t>
      </w:r>
    </w:p>
    <w:p w14:paraId="68EDAD20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Номер поточного рахунка для оплати за послуги з розподілу електричної енергії: № UA533054820000026004301790066 в  філії - Дніпропетровське ОУ АТ «Ощадбанк», МФО 305482</w:t>
      </w:r>
    </w:p>
    <w:p w14:paraId="01179BC4" w14:textId="77777777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ЄДРПОУ 23359034.    </w:t>
      </w:r>
    </w:p>
    <w:p w14:paraId="24F96E8F" w14:textId="68D58AC6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ІПН  233590304026.</w:t>
      </w:r>
    </w:p>
    <w:p w14:paraId="4C268546" w14:textId="6886D5AD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Телефон Контакт-центру (056) 790-99-00, (</w:t>
      </w:r>
      <w:r>
        <w:rPr>
          <w:sz w:val="24"/>
          <w:szCs w:val="24"/>
        </w:rPr>
        <w:t>066) 790-99-00, (067) 790-99-00</w:t>
      </w:r>
    </w:p>
    <w:p w14:paraId="60C22858" w14:textId="7CD3A382">
      <w:pPr>
        <w:pStyle w:val="21"/>
        <w:tabs>
          <w:tab w:val="left" w:pos="851"/>
        </w:tabs>
        <w:spacing w:line="276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Web-cайт: https://dtek-dnem.com.ua</w:t>
      </w:r>
    </w:p>
    <w:p w14:paraId="09ADB0A5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</w:p>
    <w:p w14:paraId="618A7C0F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</w:p>
    <w:p w14:paraId="18C623B8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</w:p>
    <w:p w14:paraId="0454FC46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</w:p>
    <w:p w14:paraId="4B5EC645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</w:p>
    <w:p w14:paraId="0DE931CA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4627DB5D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0217557B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5437093A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5E69E317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1F39E537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0B1B2C20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2C78837F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265957A2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4C83BA0B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748509D1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2ED67E41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75B649AB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6D351EF4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</w:rPr>
      </w:pPr>
    </w:p>
    <w:p w14:paraId="3312C318" w14:textId="77777777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  <w:sectPr>
          <w:headerReference w:type="default" r:id="rId11"/>
          <w:footerReference w:type="default" r:id="rId12"/>
          <w:pgSz w:w="11906" w:h="16838"/>
          <w:pgMar w:top="567" w:right="567" w:bottom="567" w:left="1418" w:header="709" w:footer="709" w:gutter="0"/>
          <w:cols w:space="708"/>
          <w:titlePg/>
          <w:docGrid w:linePitch="381"/>
        </w:sectPr>
      </w:pPr>
    </w:p>
    <w:p w14:paraId="0B40941E" w14:textId="77777777">
      <w:pPr>
        <w:pStyle w:val="21"/>
        <w:tabs>
          <w:tab w:val="left" w:pos="851"/>
        </w:tabs>
        <w:spacing w:before="60" w:after="60"/>
        <w:ind w:left="10206" w:firstLine="0"/>
        <w:rPr>
          <w:b/>
          <w:sz w:val="24"/>
          <w:lang w:val="ru-RU"/>
        </w:rPr>
      </w:pPr>
      <w:r>
        <w:rPr>
          <w:b/>
          <w:sz w:val="24"/>
          <w:lang w:val="ru-RU"/>
        </w:rPr>
        <w:t>Продовження Додатка 12</w:t>
      </w:r>
    </w:p>
    <w:p w14:paraId="477F0177" w14:textId="77777777">
      <w:pPr>
        <w:pStyle w:val="21"/>
        <w:tabs>
          <w:tab w:val="left" w:pos="851"/>
        </w:tabs>
        <w:spacing w:before="60" w:after="60"/>
        <w:ind w:left="10206" w:firstLine="0"/>
        <w:rPr>
          <w:sz w:val="24"/>
        </w:rPr>
      </w:pPr>
      <w:r>
        <w:rPr>
          <w:sz w:val="24"/>
          <w:lang w:val="ru-RU"/>
        </w:rPr>
        <w:t>до Договору споживача про надання послуг</w:t>
      </w:r>
    </w:p>
    <w:p w14:paraId="6E67FF67" w14:textId="77777777">
      <w:pPr>
        <w:pStyle w:val="21"/>
        <w:tabs>
          <w:tab w:val="left" w:pos="851"/>
        </w:tabs>
        <w:spacing w:before="60" w:after="60"/>
        <w:ind w:left="10206" w:firstLine="0"/>
        <w:rPr>
          <w:sz w:val="24"/>
        </w:rPr>
      </w:pPr>
      <w:r>
        <w:rPr>
          <w:sz w:val="24"/>
          <w:lang w:val="ru-RU"/>
        </w:rPr>
        <w:t>з розпод</w:t>
      </w:r>
      <w:r>
        <w:rPr>
          <w:sz w:val="24"/>
        </w:rPr>
        <w:t>ілу (передачі) електричної енергії</w:t>
      </w:r>
    </w:p>
    <w:p w14:paraId="26BE1612" w14:textId="77777777">
      <w:pPr>
        <w:pStyle w:val="21"/>
        <w:tabs>
          <w:tab w:val="left" w:pos="851"/>
        </w:tabs>
        <w:spacing w:before="60" w:after="60"/>
        <w:ind w:left="10206" w:firstLine="0"/>
        <w:rPr>
          <w:sz w:val="24"/>
        </w:rPr>
      </w:pPr>
    </w:p>
    <w:p w14:paraId="6561698F" w14:textId="77777777">
      <w:pPr>
        <w:pStyle w:val="21"/>
        <w:tabs>
          <w:tab w:val="left" w:pos="851"/>
        </w:tabs>
        <w:spacing w:before="60" w:after="60"/>
        <w:ind w:left="10206" w:firstLine="0"/>
        <w:rPr>
          <w:sz w:val="24"/>
        </w:rPr>
      </w:pPr>
      <w:r>
        <w:rPr>
          <w:sz w:val="24"/>
        </w:rPr>
        <w:t>Особовий рахунок № ___________________</w:t>
      </w:r>
    </w:p>
    <w:p w14:paraId="651B758E" w14:textId="77777777">
      <w:pPr>
        <w:pStyle w:val="21"/>
        <w:tabs>
          <w:tab w:val="left" w:pos="851"/>
        </w:tabs>
        <w:spacing w:before="60" w:after="60"/>
        <w:ind w:left="10206" w:firstLine="0"/>
      </w:pPr>
    </w:p>
    <w:p w14:paraId="6979A3EC" w14:textId="77777777">
      <w:pPr>
        <w:pStyle w:val="21"/>
        <w:tabs>
          <w:tab w:val="left" w:pos="851"/>
        </w:tabs>
        <w:spacing w:before="60" w:after="60"/>
        <w:ind w:left="10206" w:firstLine="0"/>
      </w:pPr>
    </w:p>
    <w:p w14:paraId="7A927EAE" w14:textId="77777777">
      <w:pPr>
        <w:pStyle w:val="21"/>
        <w:tabs>
          <w:tab w:val="left" w:pos="851"/>
        </w:tabs>
        <w:spacing w:before="60" w:after="60"/>
        <w:ind w:firstLine="0"/>
        <w:jc w:val="center"/>
        <w:rPr>
          <w:b/>
          <w:sz w:val="24"/>
        </w:rPr>
      </w:pPr>
      <w:r>
        <w:rPr>
          <w:b/>
          <w:sz w:val="24"/>
        </w:rPr>
        <w:t>Відомості про обсяги очікуваного споживання електричної енергії Споживача</w:t>
      </w:r>
    </w:p>
    <w:p w14:paraId="6112D344" w14:textId="77777777">
      <w:pPr>
        <w:pStyle w:val="21"/>
        <w:tabs>
          <w:tab w:val="left" w:pos="851"/>
        </w:tabs>
        <w:spacing w:before="60" w:after="60"/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</w:t>
      </w:r>
      <w:r>
        <w:rPr>
          <w:b/>
          <w:sz w:val="24"/>
        </w:rPr>
        <w:t xml:space="preserve">                                     </w:t>
      </w:r>
      <w:r>
        <w:rPr>
          <w:b/>
          <w:sz w:val="24"/>
        </w:rPr>
        <w:t xml:space="preserve">                               </w:t>
      </w:r>
    </w:p>
    <w:p w14:paraId="2A3FD3DC" w14:textId="77777777">
      <w:pPr>
        <w:pStyle w:val="21"/>
        <w:tabs>
          <w:tab w:val="left" w:pos="851"/>
        </w:tabs>
        <w:spacing w:before="60" w:after="60"/>
        <w:ind w:firstLine="0"/>
        <w:jc w:val="center"/>
        <w:rPr>
          <w:b/>
          <w:sz w:val="24"/>
        </w:rPr>
      </w:pPr>
      <w:r>
        <w:rPr>
          <w:b/>
          <w:sz w:val="24"/>
        </w:rPr>
        <w:t>(скорочене найменування Споживача)</w:t>
      </w:r>
    </w:p>
    <w:p w14:paraId="6DAF77EF" w14:textId="77777777">
      <w:pPr>
        <w:pStyle w:val="21"/>
        <w:tabs>
          <w:tab w:val="left" w:pos="851"/>
        </w:tabs>
        <w:spacing w:before="60" w:after="60"/>
        <w:ind w:firstLine="0"/>
        <w:jc w:val="center"/>
        <w:rPr>
          <w:b/>
          <w:sz w:val="24"/>
        </w:rPr>
      </w:pPr>
    </w:p>
    <w:tbl>
      <w:tblPr>
        <w:tblW w:w="15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2247"/>
        <w:gridCol w:w="1221"/>
        <w:gridCol w:w="678"/>
        <w:gridCol w:w="678"/>
        <w:gridCol w:w="678"/>
        <w:gridCol w:w="541"/>
        <w:gridCol w:w="678"/>
        <w:gridCol w:w="814"/>
        <w:gridCol w:w="678"/>
        <w:gridCol w:w="677"/>
        <w:gridCol w:w="678"/>
        <w:gridCol w:w="678"/>
        <w:gridCol w:w="678"/>
        <w:gridCol w:w="677"/>
        <w:gridCol w:w="678"/>
        <w:gridCol w:w="678"/>
        <w:gridCol w:w="678"/>
        <w:gridCol w:w="541"/>
        <w:gridCol w:w="1221"/>
        <w:gridCol w:w="11"/>
      </w:tblGrid>
      <w:tr w14:paraId="55D3B7BD" w14:textId="77777777">
        <w:trPr>
          <w:cantSplit/>
          <w:trHeight w:val="247"/>
        </w:trPr>
        <w:tc>
          <w:tcPr>
            <w:tcW w:w="46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F9903EE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за/п</w:t>
            </w:r>
          </w:p>
          <w:p w14:paraId="2C38C842" w14:textId="77777777">
            <w:pPr>
              <w:jc w:val="center"/>
              <w:rPr>
                <w:sz w:val="20"/>
              </w:rPr>
            </w:pPr>
          </w:p>
        </w:tc>
        <w:tc>
          <w:tcPr>
            <w:tcW w:w="22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9675D20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Найменування </w:t>
            </w:r>
          </w:p>
          <w:p w14:paraId="2D6C639A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та фактична адреса </w:t>
            </w:r>
          </w:p>
          <w:p w14:paraId="3235CFA8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площадки вимірювання Споживача</w:t>
            </w:r>
          </w:p>
          <w:p w14:paraId="556C2929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1" w:type="dxa"/>
          </w:tcPr>
          <w:p w14:paraId="3173EE86" w14:textId="77777777">
            <w:pPr>
              <w:jc w:val="center"/>
              <w:rPr>
                <w:sz w:val="20"/>
              </w:rPr>
            </w:pPr>
          </w:p>
        </w:tc>
        <w:tc>
          <w:tcPr>
            <w:tcW w:w="11940" w:type="dxa"/>
            <w:gridSpan w:val="18"/>
          </w:tcPr>
          <w:p w14:paraId="47926258" w14:textId="77777777">
            <w:pPr>
              <w:jc w:val="center"/>
              <w:rPr>
                <w:sz w:val="24"/>
              </w:rPr>
            </w:pPr>
            <w:r>
              <w:rPr>
                <w:sz w:val="20"/>
              </w:rPr>
              <w:t>Обсяги очікуваного споживання електр</w:t>
            </w:r>
            <w:r>
              <w:rPr>
                <w:sz w:val="20"/>
              </w:rPr>
              <w:t xml:space="preserve">ичної </w:t>
            </w:r>
            <w:r>
              <w:rPr>
                <w:sz w:val="20"/>
              </w:rPr>
              <w:t xml:space="preserve">енергії споживача на </w:t>
            </w: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ru-RU"/>
              </w:rPr>
              <w:t>__</w:t>
            </w:r>
            <w:r>
              <w:rPr>
                <w:sz w:val="20"/>
                <w:vertAlign w:val="subscript"/>
              </w:rPr>
              <w:t xml:space="preserve"> </w:t>
            </w:r>
            <w:r>
              <w:rPr>
                <w:sz w:val="20"/>
              </w:rPr>
              <w:t>рік</w:t>
            </w:r>
            <w:r>
              <w:rPr>
                <w:sz w:val="20"/>
              </w:rPr>
              <w:t xml:space="preserve">, </w:t>
            </w:r>
            <w:r>
              <w:rPr>
                <w:b/>
                <w:sz w:val="20"/>
              </w:rPr>
              <w:t>тис. кВтг</w:t>
            </w:r>
            <w:r>
              <w:rPr>
                <w:sz w:val="20"/>
              </w:rPr>
              <w:t xml:space="preserve"> *</w:t>
            </w:r>
          </w:p>
        </w:tc>
      </w:tr>
      <w:tr w14:paraId="132B1E3E" w14:textId="77777777">
        <w:trPr>
          <w:gridAfter w:val="1"/>
          <w:wAfter w:w="11" w:type="dxa"/>
          <w:cantSplit/>
          <w:trHeight w:val="1520"/>
        </w:trPr>
        <w:tc>
          <w:tcPr>
            <w:tcW w:w="461" w:type="dxa"/>
            <w:vMerge/>
            <w:tcMar>
              <w:left w:w="57" w:type="dxa"/>
              <w:right w:w="57" w:type="dxa"/>
            </w:tcMar>
          </w:tcPr>
          <w:p w14:paraId="363CAB79" w14:textId="77777777">
            <w:pPr>
              <w:jc w:val="center"/>
              <w:rPr>
                <w:sz w:val="20"/>
              </w:rPr>
            </w:pPr>
          </w:p>
        </w:tc>
        <w:tc>
          <w:tcPr>
            <w:tcW w:w="2247" w:type="dxa"/>
            <w:vMerge/>
            <w:tcMar>
              <w:left w:w="57" w:type="dxa"/>
              <w:right w:w="57" w:type="dxa"/>
            </w:tcMar>
          </w:tcPr>
          <w:p w14:paraId="508B0451" w14:textId="77777777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</w:tcPr>
          <w:p w14:paraId="00317C95" w14:textId="77777777">
            <w:pPr>
              <w:jc w:val="center"/>
              <w:rPr>
                <w:sz w:val="24"/>
                <w:szCs w:val="24"/>
                <w:lang w:val="ru-RU"/>
              </w:rPr>
            </w:pPr>
          </w:p>
          <w:p w14:paraId="05851BDA" w14:textId="77777777">
            <w:pPr>
              <w:jc w:val="center"/>
              <w:rPr>
                <w:sz w:val="24"/>
                <w:szCs w:val="24"/>
                <w:lang w:val="ru-RU"/>
              </w:rPr>
            </w:pPr>
          </w:p>
          <w:p w14:paraId="5E8A24C1" w14:textId="7777777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Режим роботи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74B0EEEA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січень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42CA8929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лютий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6EFCB100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</w:tc>
        <w:tc>
          <w:tcPr>
            <w:tcW w:w="541" w:type="dxa"/>
            <w:textDirection w:val="btLr"/>
          </w:tcPr>
          <w:p w14:paraId="6F1F354C" w14:textId="77777777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І квартал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1B4C9ED2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квітень</w:t>
            </w:r>
          </w:p>
        </w:tc>
        <w:tc>
          <w:tcPr>
            <w:tcW w:w="814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65759BA7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травень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6BE14CCD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червень</w:t>
            </w:r>
          </w:p>
        </w:tc>
        <w:tc>
          <w:tcPr>
            <w:tcW w:w="677" w:type="dxa"/>
            <w:textDirection w:val="btLr"/>
          </w:tcPr>
          <w:p w14:paraId="3D4C4D55" w14:textId="77777777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І</w:t>
            </w:r>
            <w:r>
              <w:rPr>
                <w:b/>
                <w:sz w:val="20"/>
              </w:rPr>
              <w:t>І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333F8F45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липень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2868184B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3C78C100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677" w:type="dxa"/>
            <w:textDirection w:val="btLr"/>
          </w:tcPr>
          <w:p w14:paraId="7F90E8F9" w14:textId="77777777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І</w:t>
            </w:r>
            <w:r>
              <w:rPr>
                <w:b/>
                <w:sz w:val="20"/>
              </w:rPr>
              <w:t>ІІ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75469FB3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жовтень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316990FC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39EBF03C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541" w:type="dxa"/>
            <w:textDirection w:val="btLr"/>
          </w:tcPr>
          <w:p w14:paraId="2B6BFBB9" w14:textId="77777777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І</w:t>
            </w:r>
            <w:r>
              <w:rPr>
                <w:b/>
                <w:sz w:val="20"/>
                <w:lang w:val="en-US"/>
              </w:rPr>
              <w:t>V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221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68A4BE73" w14:textId="7777777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На 20__р</w:t>
            </w:r>
            <w:r>
              <w:rPr>
                <w:b/>
                <w:sz w:val="24"/>
                <w:szCs w:val="24"/>
              </w:rPr>
              <w:t>ік, усього</w:t>
            </w:r>
          </w:p>
        </w:tc>
      </w:tr>
      <w:tr w14:paraId="69773E78" w14:textId="77777777">
        <w:trPr>
          <w:gridAfter w:val="1"/>
          <w:wAfter w:w="11" w:type="dxa"/>
          <w:cantSplit/>
          <w:trHeight w:val="356"/>
        </w:trPr>
        <w:tc>
          <w:tcPr>
            <w:tcW w:w="461" w:type="dxa"/>
            <w:tcMar>
              <w:left w:w="57" w:type="dxa"/>
              <w:right w:w="57" w:type="dxa"/>
            </w:tcMar>
            <w:vAlign w:val="center"/>
          </w:tcPr>
          <w:p w14:paraId="7833E98A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47" w:type="dxa"/>
            <w:tcMar>
              <w:left w:w="57" w:type="dxa"/>
              <w:right w:w="57" w:type="dxa"/>
            </w:tcMar>
            <w:vAlign w:val="center"/>
          </w:tcPr>
          <w:p w14:paraId="7A935C19" w14:textId="77777777">
            <w:pPr>
              <w:rPr>
                <w:sz w:val="22"/>
              </w:rPr>
            </w:pPr>
          </w:p>
        </w:tc>
        <w:tc>
          <w:tcPr>
            <w:tcW w:w="1221" w:type="dxa"/>
          </w:tcPr>
          <w:p w14:paraId="02412CC9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195FDEAF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DEE93E1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14ABE0FA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20E2A02D" w14:textId="77777777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3127B185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Mar>
              <w:left w:w="57" w:type="dxa"/>
              <w:right w:w="57" w:type="dxa"/>
            </w:tcMar>
            <w:vAlign w:val="center"/>
          </w:tcPr>
          <w:p w14:paraId="5AD2069E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654CA4B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3DE1727E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CF21E0C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3F7776C5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514372F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5395FB30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3BD2369B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A85ADCE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56974FA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79B97D0C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221" w:type="dxa"/>
            <w:tcMar>
              <w:left w:w="57" w:type="dxa"/>
              <w:right w:w="57" w:type="dxa"/>
            </w:tcMar>
            <w:vAlign w:val="center"/>
          </w:tcPr>
          <w:p w14:paraId="5BFF3A95" w14:textId="77777777">
            <w:pPr>
              <w:jc w:val="center"/>
              <w:rPr>
                <w:sz w:val="22"/>
              </w:rPr>
            </w:pPr>
          </w:p>
        </w:tc>
      </w:tr>
      <w:tr w14:paraId="6219A508" w14:textId="77777777">
        <w:trPr>
          <w:gridAfter w:val="1"/>
          <w:wAfter w:w="11" w:type="dxa"/>
          <w:cantSplit/>
          <w:trHeight w:val="356"/>
        </w:trPr>
        <w:tc>
          <w:tcPr>
            <w:tcW w:w="461" w:type="dxa"/>
            <w:tcMar>
              <w:left w:w="57" w:type="dxa"/>
              <w:right w:w="57" w:type="dxa"/>
            </w:tcMar>
            <w:vAlign w:val="center"/>
          </w:tcPr>
          <w:p w14:paraId="1EA4615B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47" w:type="dxa"/>
            <w:tcMar>
              <w:left w:w="57" w:type="dxa"/>
              <w:right w:w="57" w:type="dxa"/>
            </w:tcMar>
            <w:vAlign w:val="center"/>
          </w:tcPr>
          <w:p w14:paraId="233798C8" w14:textId="77777777">
            <w:pPr>
              <w:rPr>
                <w:sz w:val="22"/>
              </w:rPr>
            </w:pPr>
          </w:p>
        </w:tc>
        <w:tc>
          <w:tcPr>
            <w:tcW w:w="1221" w:type="dxa"/>
          </w:tcPr>
          <w:p w14:paraId="26ECF764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BDB7CC9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5E4F1378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1AAAC487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24423208" w14:textId="77777777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1A861F38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Mar>
              <w:left w:w="57" w:type="dxa"/>
              <w:right w:w="57" w:type="dxa"/>
            </w:tcMar>
            <w:vAlign w:val="center"/>
          </w:tcPr>
          <w:p w14:paraId="266877AB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10C3AA2C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3D6425AA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605AFC4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334D734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D30E065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571D8238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22197E2E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70A6A66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5A0B407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31275CBE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221" w:type="dxa"/>
            <w:tcMar>
              <w:left w:w="57" w:type="dxa"/>
              <w:right w:w="57" w:type="dxa"/>
            </w:tcMar>
            <w:vAlign w:val="center"/>
          </w:tcPr>
          <w:p w14:paraId="4E1DA397" w14:textId="77777777">
            <w:pPr>
              <w:jc w:val="center"/>
              <w:rPr>
                <w:sz w:val="22"/>
              </w:rPr>
            </w:pPr>
          </w:p>
        </w:tc>
      </w:tr>
      <w:tr w14:paraId="2F0EFB50" w14:textId="77777777">
        <w:trPr>
          <w:gridAfter w:val="1"/>
          <w:wAfter w:w="11" w:type="dxa"/>
          <w:cantSplit/>
          <w:trHeight w:val="356"/>
        </w:trPr>
        <w:tc>
          <w:tcPr>
            <w:tcW w:w="461" w:type="dxa"/>
            <w:tcMar>
              <w:left w:w="57" w:type="dxa"/>
              <w:right w:w="57" w:type="dxa"/>
            </w:tcMar>
            <w:vAlign w:val="center"/>
          </w:tcPr>
          <w:p w14:paraId="0CDD0132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47" w:type="dxa"/>
            <w:tcMar>
              <w:left w:w="57" w:type="dxa"/>
              <w:right w:w="57" w:type="dxa"/>
            </w:tcMar>
            <w:vAlign w:val="center"/>
          </w:tcPr>
          <w:p w14:paraId="1583941D" w14:textId="77777777">
            <w:pPr>
              <w:rPr>
                <w:sz w:val="22"/>
              </w:rPr>
            </w:pPr>
          </w:p>
        </w:tc>
        <w:tc>
          <w:tcPr>
            <w:tcW w:w="1221" w:type="dxa"/>
          </w:tcPr>
          <w:p w14:paraId="73D5D1CE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CDED1A8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3B1E03C1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982E858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7E183AA7" w14:textId="77777777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28F0BD6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Mar>
              <w:left w:w="57" w:type="dxa"/>
              <w:right w:w="57" w:type="dxa"/>
            </w:tcMar>
            <w:vAlign w:val="center"/>
          </w:tcPr>
          <w:p w14:paraId="44C5CB43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3139DDC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529BED91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2F5BC33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841D946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1395016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4EC226EB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95BF7CA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283DC1DF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4435868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06A38A2B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221" w:type="dxa"/>
            <w:tcMar>
              <w:left w:w="57" w:type="dxa"/>
              <w:right w:w="57" w:type="dxa"/>
            </w:tcMar>
            <w:vAlign w:val="center"/>
          </w:tcPr>
          <w:p w14:paraId="4AF834D0" w14:textId="77777777">
            <w:pPr>
              <w:jc w:val="center"/>
              <w:rPr>
                <w:sz w:val="22"/>
              </w:rPr>
            </w:pPr>
          </w:p>
        </w:tc>
      </w:tr>
      <w:tr w14:paraId="5E98CD38" w14:textId="77777777">
        <w:trPr>
          <w:gridAfter w:val="1"/>
          <w:wAfter w:w="11" w:type="dxa"/>
          <w:cantSplit/>
          <w:trHeight w:val="356"/>
        </w:trPr>
        <w:tc>
          <w:tcPr>
            <w:tcW w:w="461" w:type="dxa"/>
            <w:tcMar>
              <w:left w:w="57" w:type="dxa"/>
              <w:right w:w="57" w:type="dxa"/>
            </w:tcMar>
            <w:vAlign w:val="center"/>
          </w:tcPr>
          <w:p w14:paraId="6CCBE72E" w14:textId="777777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47" w:type="dxa"/>
            <w:tcMar>
              <w:left w:w="57" w:type="dxa"/>
              <w:right w:w="57" w:type="dxa"/>
            </w:tcMar>
            <w:vAlign w:val="center"/>
          </w:tcPr>
          <w:p w14:paraId="6570B59D" w14:textId="77777777">
            <w:pPr>
              <w:rPr>
                <w:sz w:val="22"/>
              </w:rPr>
            </w:pPr>
          </w:p>
        </w:tc>
        <w:tc>
          <w:tcPr>
            <w:tcW w:w="1221" w:type="dxa"/>
          </w:tcPr>
          <w:p w14:paraId="2FF42313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3F25DFA" w14:textId="7777777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40C2400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20CDE839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16528C7B" w14:textId="77777777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7E3FFE1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Mar>
              <w:left w:w="57" w:type="dxa"/>
              <w:right w:w="57" w:type="dxa"/>
            </w:tcMar>
            <w:vAlign w:val="center"/>
          </w:tcPr>
          <w:p w14:paraId="00DC5999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2065E3A1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7FDA4EEF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5131C0C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927EC45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BA01346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17100FD1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5E3B7EEB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2B80EDD7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C311D3C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533B4F40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221" w:type="dxa"/>
            <w:tcMar>
              <w:left w:w="57" w:type="dxa"/>
              <w:right w:w="57" w:type="dxa"/>
            </w:tcMar>
            <w:vAlign w:val="center"/>
          </w:tcPr>
          <w:p w14:paraId="255C3CE4" w14:textId="77777777">
            <w:pPr>
              <w:jc w:val="center"/>
              <w:rPr>
                <w:sz w:val="22"/>
              </w:rPr>
            </w:pPr>
          </w:p>
        </w:tc>
      </w:tr>
      <w:tr w14:paraId="7CD8C46E" w14:textId="77777777">
        <w:trPr>
          <w:gridAfter w:val="1"/>
          <w:wAfter w:w="11" w:type="dxa"/>
          <w:cantSplit/>
          <w:trHeight w:val="356"/>
        </w:trPr>
        <w:tc>
          <w:tcPr>
            <w:tcW w:w="27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705C7BE" w14:textId="7777777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Усього за особовим рахунком:</w:t>
            </w:r>
          </w:p>
        </w:tc>
        <w:tc>
          <w:tcPr>
            <w:tcW w:w="1221" w:type="dxa"/>
          </w:tcPr>
          <w:p w14:paraId="23CC9B2B" w14:textId="7777777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B697D9C" w14:textId="7777777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1904C455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6ECB1B1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2169B1B6" w14:textId="77777777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6ED367DC" w14:textId="777777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Mar>
              <w:left w:w="57" w:type="dxa"/>
              <w:right w:w="57" w:type="dxa"/>
            </w:tcMar>
            <w:vAlign w:val="center"/>
          </w:tcPr>
          <w:p w14:paraId="3F444D78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3A5CD9D3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171D3657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56BA7468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4A109A97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A076067" w14:textId="77777777">
            <w:pPr>
              <w:jc w:val="center"/>
              <w:rPr>
                <w:sz w:val="22"/>
              </w:rPr>
            </w:pPr>
          </w:p>
        </w:tc>
        <w:tc>
          <w:tcPr>
            <w:tcW w:w="677" w:type="dxa"/>
          </w:tcPr>
          <w:p w14:paraId="080A4F8D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0E9A78B7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5715C990" w14:textId="77777777">
            <w:pPr>
              <w:jc w:val="center"/>
              <w:rPr>
                <w:sz w:val="22"/>
              </w:rPr>
            </w:pP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center"/>
          </w:tcPr>
          <w:p w14:paraId="79E28548" w14:textId="77777777">
            <w:pPr>
              <w:jc w:val="center"/>
              <w:rPr>
                <w:sz w:val="22"/>
              </w:rPr>
            </w:pPr>
          </w:p>
        </w:tc>
        <w:tc>
          <w:tcPr>
            <w:tcW w:w="541" w:type="dxa"/>
          </w:tcPr>
          <w:p w14:paraId="0220118C" w14:textId="77777777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221" w:type="dxa"/>
            <w:tcMar>
              <w:left w:w="57" w:type="dxa"/>
              <w:right w:w="57" w:type="dxa"/>
            </w:tcMar>
            <w:vAlign w:val="center"/>
          </w:tcPr>
          <w:p w14:paraId="234DDB0A" w14:textId="77777777">
            <w:pPr>
              <w:jc w:val="center"/>
              <w:rPr>
                <w:sz w:val="22"/>
              </w:rPr>
            </w:pPr>
          </w:p>
        </w:tc>
      </w:tr>
    </w:tbl>
    <w:p w14:paraId="22F4B0D7" w14:textId="77777777">
      <w:pPr>
        <w:jc w:val="both"/>
        <w:rPr>
          <w:sz w:val="24"/>
        </w:rPr>
      </w:pPr>
      <w:r>
        <w:rPr>
          <w:sz w:val="24"/>
        </w:rPr>
        <w:t xml:space="preserve">*Обсяги очікуваного споживання електричної енергії </w:t>
      </w:r>
      <w:r>
        <w:rPr>
          <w:b/>
          <w:sz w:val="24"/>
        </w:rPr>
        <w:t>вказуються для кожної площадки вимірювання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в межах дозволеної потужності та режиму роботи електроустановок </w:t>
      </w:r>
      <w:r>
        <w:rPr>
          <w:sz w:val="24"/>
        </w:rPr>
        <w:t>Споживача</w:t>
      </w:r>
    </w:p>
    <w:p w14:paraId="2030EBC5" w14:textId="77777777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</w:t>
      </w:r>
    </w:p>
    <w:p w14:paraId="0FD198DF" w14:textId="77777777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</w:t>
      </w:r>
    </w:p>
    <w:p w14:paraId="76E24E3E" w14:textId="77777777">
      <w:pPr>
        <w:jc w:val="both"/>
        <w:rPr>
          <w:sz w:val="18"/>
          <w:szCs w:val="18"/>
        </w:rPr>
      </w:pPr>
    </w:p>
    <w:p w14:paraId="62E0994E" w14:textId="77777777">
      <w:pPr>
        <w:ind w:firstLine="720"/>
        <w:jc w:val="both"/>
        <w:rPr>
          <w:b/>
          <w:sz w:val="20"/>
        </w:rPr>
      </w:pPr>
    </w:p>
    <w:tbl>
      <w:tblPr>
        <w:tblW w:w="4003" w:type="dxa"/>
        <w:tblLayout w:type="fixed"/>
        <w:tblLook w:val="01E0" w:firstRow="1" w:lastRow="1" w:firstColumn="1" w:lastColumn="1" w:noHBand="0" w:noVBand="0"/>
      </w:tblPr>
      <w:tblGrid>
        <w:gridCol w:w="4003"/>
      </w:tblGrid>
      <w:tr w14:paraId="36671DBD" w14:textId="77777777">
        <w:trPr>
          <w:trHeight w:val="393"/>
        </w:trPr>
        <w:tc>
          <w:tcPr>
            <w:tcW w:w="4003" w:type="dxa"/>
          </w:tcPr>
          <w:p w14:paraId="5D663E0B" w14:textId="7777777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Споживач</w:t>
            </w:r>
          </w:p>
        </w:tc>
      </w:tr>
      <w:tr w14:paraId="0E6F1306" w14:textId="77777777">
        <w:tc>
          <w:tcPr>
            <w:tcW w:w="4003" w:type="dxa"/>
          </w:tcPr>
          <w:p w14:paraId="2CECAB29" w14:textId="7777777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</w:t>
            </w:r>
            <w:r>
              <w:rPr>
                <w:b/>
                <w:sz w:val="24"/>
              </w:rPr>
              <w:t>__________________</w:t>
            </w:r>
          </w:p>
        </w:tc>
      </w:tr>
      <w:tr w14:paraId="75F58B1E" w14:textId="77777777">
        <w:tc>
          <w:tcPr>
            <w:tcW w:w="4003" w:type="dxa"/>
          </w:tcPr>
          <w:p w14:paraId="56397976" w14:textId="77777777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“____”__________________ 20___ р.</w:t>
            </w:r>
          </w:p>
        </w:tc>
        <w:bookmarkStart w:id="0" w:name="_GoBack"/>
        <w:bookmarkEnd w:id="0"/>
      </w:tr>
    </w:tbl>
    <w:p w14:paraId="7C681E89" w14:textId="77777777">
      <w:pPr>
        <w:pStyle w:val="21"/>
        <w:tabs>
          <w:tab w:val="left" w:pos="851"/>
        </w:tabs>
        <w:spacing w:before="60" w:after="60"/>
        <w:ind w:firstLine="0"/>
      </w:pPr>
    </w:p>
    <w:sectPr>
      <w:pgSz w:w="16838" w:h="11906" w:orient="landscape"/>
      <w:pgMar w:top="426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B34CA" w14:textId="77777777">
      <w:r>
        <w:separator/>
      </w:r>
    </w:p>
  </w:endnote>
  <w:endnote w:type="continuationSeparator" w:id="0">
    <w:p w14:paraId="480CD5C8" w14:textId="77777777">
      <w:r>
        <w:continuationSeparator/>
      </w:r>
    </w:p>
  </w:endnote>
  <w:endnote w:type="continuationNotice" w:id="1">
    <w:p w14:paraId="48AA7DC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110870262"/>
      <w:docPartObj>
        <w:docPartGallery w:val="Page Numbers (Bottom of Page)"/>
        <w:docPartUnique/>
      </w:docPartObj>
    </w:sdtPr>
    <w:sdtEndPr/>
    <w:sdtContent>
      <w:p w14:paraId="7C681E8E" w14:textId="77777777">
        <w:pPr>
          <w:pStyle w:val="af2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>PAGE   \* MERGEFORMAT</w:instrText>
        </w:r>
        <w:r>
          <w:rPr>
            <w:sz w:val="20"/>
          </w:rPr>
          <w:fldChar w:fldCharType="separate"/>
        </w:r>
        <w:r>
          <w:rPr>
            <w:noProof/>
            <w:sz w:val="20"/>
            <w:lang w:val="ru-RU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ECD6A" w14:textId="77777777">
      <w:r>
        <w:separator/>
      </w:r>
    </w:p>
  </w:footnote>
  <w:footnote w:type="continuationSeparator" w:id="0">
    <w:p w14:paraId="09EB4B0F" w14:textId="77777777">
      <w:r>
        <w:continuationSeparator/>
      </w:r>
    </w:p>
  </w:footnote>
  <w:footnote w:type="continuationNotice" w:id="1">
    <w:p w14:paraId="1FBABF56" w14:textId="77777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E2E18" w14:textId="7777777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00F8"/>
    <w:multiLevelType w:val="hybridMultilevel"/>
    <w:tmpl w:val="1DF8F4AE"/>
    <w:lvl w:ilvl="0" w:tplc="DA684FC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8E4DFA"/>
    <w:multiLevelType w:val="hybridMultilevel"/>
    <w:tmpl w:val="855CBB60"/>
    <w:lvl w:ilvl="0" w:tplc="7312E4F8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67B439EA"/>
    <w:multiLevelType w:val="hybridMultilevel"/>
    <w:tmpl w:val="D736CDEA"/>
    <w:lvl w:ilvl="0" w:tplc="9F52867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3D168EE"/>
    <w:multiLevelType w:val="hybridMultilevel"/>
    <w:tmpl w:val="6DD2A9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B8"/>
    <w:rsid w:val="00002E1B"/>
    <w:rsid w:val="00004F26"/>
    <w:rsid w:val="00022229"/>
    <w:rsid w:val="00034EA0"/>
    <w:rsid w:val="00056A88"/>
    <w:rsid w:val="000C46ED"/>
    <w:rsid w:val="000D7052"/>
    <w:rsid w:val="000F3A54"/>
    <w:rsid w:val="001341B1"/>
    <w:rsid w:val="00156EEF"/>
    <w:rsid w:val="0017293F"/>
    <w:rsid w:val="00174A1F"/>
    <w:rsid w:val="00180C0D"/>
    <w:rsid w:val="00197D20"/>
    <w:rsid w:val="001A1348"/>
    <w:rsid w:val="001D335F"/>
    <w:rsid w:val="002164BA"/>
    <w:rsid w:val="00225E90"/>
    <w:rsid w:val="00252C89"/>
    <w:rsid w:val="0025759B"/>
    <w:rsid w:val="00272BB3"/>
    <w:rsid w:val="002731F6"/>
    <w:rsid w:val="002756D4"/>
    <w:rsid w:val="002963FB"/>
    <w:rsid w:val="002D010A"/>
    <w:rsid w:val="002D14C3"/>
    <w:rsid w:val="002D1DBD"/>
    <w:rsid w:val="002E4DBA"/>
    <w:rsid w:val="002E6FBD"/>
    <w:rsid w:val="002F0B77"/>
    <w:rsid w:val="0033488D"/>
    <w:rsid w:val="003474F3"/>
    <w:rsid w:val="003662DD"/>
    <w:rsid w:val="00370C31"/>
    <w:rsid w:val="00371D9E"/>
    <w:rsid w:val="00374B97"/>
    <w:rsid w:val="00386513"/>
    <w:rsid w:val="003D0641"/>
    <w:rsid w:val="003E0397"/>
    <w:rsid w:val="00412934"/>
    <w:rsid w:val="004344EA"/>
    <w:rsid w:val="00434830"/>
    <w:rsid w:val="004423F2"/>
    <w:rsid w:val="00493E9C"/>
    <w:rsid w:val="00500893"/>
    <w:rsid w:val="005022A5"/>
    <w:rsid w:val="00512F83"/>
    <w:rsid w:val="00514BE3"/>
    <w:rsid w:val="00521A27"/>
    <w:rsid w:val="00524016"/>
    <w:rsid w:val="00531497"/>
    <w:rsid w:val="0053524A"/>
    <w:rsid w:val="00535D21"/>
    <w:rsid w:val="00580C77"/>
    <w:rsid w:val="00597696"/>
    <w:rsid w:val="005A5DA8"/>
    <w:rsid w:val="005B0814"/>
    <w:rsid w:val="005C06B8"/>
    <w:rsid w:val="00633010"/>
    <w:rsid w:val="00651BD1"/>
    <w:rsid w:val="00653FAF"/>
    <w:rsid w:val="00654769"/>
    <w:rsid w:val="00654876"/>
    <w:rsid w:val="0067115B"/>
    <w:rsid w:val="006E509E"/>
    <w:rsid w:val="007242D6"/>
    <w:rsid w:val="00724A85"/>
    <w:rsid w:val="0074161A"/>
    <w:rsid w:val="00761258"/>
    <w:rsid w:val="00772B28"/>
    <w:rsid w:val="007A6DB7"/>
    <w:rsid w:val="007A6F47"/>
    <w:rsid w:val="007D0D61"/>
    <w:rsid w:val="00807A63"/>
    <w:rsid w:val="00853ACA"/>
    <w:rsid w:val="008A110A"/>
    <w:rsid w:val="008E6F6F"/>
    <w:rsid w:val="00905F51"/>
    <w:rsid w:val="00917095"/>
    <w:rsid w:val="00934006"/>
    <w:rsid w:val="009759F0"/>
    <w:rsid w:val="009946AB"/>
    <w:rsid w:val="009D550A"/>
    <w:rsid w:val="009D6EBE"/>
    <w:rsid w:val="009E22DD"/>
    <w:rsid w:val="00A46D9F"/>
    <w:rsid w:val="00A75F65"/>
    <w:rsid w:val="00B10400"/>
    <w:rsid w:val="00B129F1"/>
    <w:rsid w:val="00B223BC"/>
    <w:rsid w:val="00B40C52"/>
    <w:rsid w:val="00B5275C"/>
    <w:rsid w:val="00B60B43"/>
    <w:rsid w:val="00B7554B"/>
    <w:rsid w:val="00C01965"/>
    <w:rsid w:val="00C14151"/>
    <w:rsid w:val="00C309B8"/>
    <w:rsid w:val="00C52A84"/>
    <w:rsid w:val="00C73DE9"/>
    <w:rsid w:val="00C77D27"/>
    <w:rsid w:val="00C86DA5"/>
    <w:rsid w:val="00C92928"/>
    <w:rsid w:val="00CB5D4E"/>
    <w:rsid w:val="00CB7CFE"/>
    <w:rsid w:val="00CE201A"/>
    <w:rsid w:val="00CE2DA7"/>
    <w:rsid w:val="00D02632"/>
    <w:rsid w:val="00D960DB"/>
    <w:rsid w:val="00DB2907"/>
    <w:rsid w:val="00DB6090"/>
    <w:rsid w:val="00DC261C"/>
    <w:rsid w:val="00DE7B13"/>
    <w:rsid w:val="00E43EE0"/>
    <w:rsid w:val="00E56864"/>
    <w:rsid w:val="00E80A58"/>
    <w:rsid w:val="00EA145E"/>
    <w:rsid w:val="00EB6E88"/>
    <w:rsid w:val="00EB7E66"/>
    <w:rsid w:val="00F1020B"/>
    <w:rsid w:val="00F53115"/>
    <w:rsid w:val="00F650F5"/>
    <w:rsid w:val="00F9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1E58"/>
  <w15:docId w15:val="{B4A8BB50-5914-4B74-BEE1-97C8D999C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0A58"/>
    <w:pPr>
      <w:keepNext/>
      <w:jc w:val="center"/>
      <w:outlineLvl w:val="0"/>
    </w:pPr>
    <w:rPr>
      <w:sz w:val="24"/>
      <w:lang w:eastAsia="x-none"/>
    </w:rPr>
  </w:style>
  <w:style w:type="paragraph" w:styleId="2">
    <w:name w:val="heading 2"/>
    <w:basedOn w:val="a"/>
    <w:next w:val="a"/>
    <w:link w:val="20"/>
    <w:qFormat/>
    <w:rsid w:val="00E80A58"/>
    <w:pPr>
      <w:keepNext/>
      <w:widowControl w:val="0"/>
      <w:shd w:val="clear" w:color="auto" w:fill="FFFFFF"/>
      <w:spacing w:before="158"/>
      <w:ind w:right="62"/>
      <w:jc w:val="center"/>
      <w:outlineLvl w:val="1"/>
    </w:pPr>
    <w:rPr>
      <w:b/>
      <w:snapToGrid w:val="0"/>
      <w:color w:val="000000"/>
      <w:w w:val="105"/>
      <w:sz w:val="40"/>
      <w:lang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4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0A58"/>
    <w:pPr>
      <w:jc w:val="center"/>
    </w:pPr>
  </w:style>
  <w:style w:type="character" w:customStyle="1" w:styleId="a4">
    <w:name w:val="Основной текст Знак"/>
    <w:basedOn w:val="a0"/>
    <w:link w:val="a3"/>
    <w:rsid w:val="00E80A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E80A58"/>
    <w:pPr>
      <w:ind w:firstLine="720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80A58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5">
    <w:name w:val="Normal (Web)"/>
    <w:basedOn w:val="a"/>
    <w:uiPriority w:val="99"/>
    <w:rsid w:val="00E80A5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80A58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E80A58"/>
    <w:rPr>
      <w:rFonts w:ascii="Times New Roman" w:eastAsia="Times New Roman" w:hAnsi="Times New Roman" w:cs="Times New Roman"/>
      <w:b/>
      <w:snapToGrid w:val="0"/>
      <w:color w:val="000000"/>
      <w:w w:val="105"/>
      <w:sz w:val="40"/>
      <w:szCs w:val="20"/>
      <w:shd w:val="clear" w:color="auto" w:fill="FFFFFF"/>
      <w:lang w:val="uk-UA" w:eastAsia="x-none"/>
    </w:rPr>
  </w:style>
  <w:style w:type="character" w:styleId="a6">
    <w:name w:val="Hyperlink"/>
    <w:basedOn w:val="a0"/>
    <w:uiPriority w:val="99"/>
    <w:unhideWhenUsed/>
    <w:rsid w:val="005A5DA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D0641"/>
    <w:rPr>
      <w:color w:val="800080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05F5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05F51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05F5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05F5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05F5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d">
    <w:name w:val="Revision"/>
    <w:hidden/>
    <w:uiPriority w:val="99"/>
    <w:semiHidden/>
    <w:rsid w:val="00905F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905F5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5F51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0">
    <w:name w:val="header"/>
    <w:basedOn w:val="a"/>
    <w:link w:val="af1"/>
    <w:uiPriority w:val="99"/>
    <w:unhideWhenUsed/>
    <w:rsid w:val="009759F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759F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9759F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759F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04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fontTable" Target="fontTable.xml" /><Relationship Id="rId7" Type="http://schemas.openxmlformats.org/officeDocument/2006/relationships/settings" Target="settings.xml" /><Relationship Id="rId12" Type="http://schemas.openxmlformats.org/officeDocument/2006/relationships/footer" Target="footer1.xml" /><Relationship Id="rId6" Type="http://schemas.openxmlformats.org/officeDocument/2006/relationships/styles" Target="styles.xml" /><Relationship Id="rId11" Type="http://schemas.openxmlformats.org/officeDocument/2006/relationships/header" Target="header1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9" Type="http://schemas.openxmlformats.org/officeDocument/2006/relationships/footnotes" Target="footnotes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902</Words>
  <Characters>5148</Characters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6038</CharactersWithSpaces>
  <SharedDoc>false</SharedDoc>
  <HyperlinksChanged>false</HyperlinksChanged>
</Properties>
</file>